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8.0 -->
  <w:body>
    <w:p w:rsidR="001A0371" w:rsidRPr="002F6155" w:rsidP="00AD0118" w14:paraId="06880C07" w14:textId="77777777">
      <w:pPr>
        <w:pStyle w:val="AlaotsKsittely"/>
      </w:pPr>
    </w:p>
    <w:sdt>
      <w:sdtPr>
        <w:alias w:val="Title"/>
        <w:tag w:val="Dynasty_Title"/>
        <w:id w:val="-1924334457"/>
        <w:lock w:val="sdtLocked"/>
        <w:placeholder>
          <w:docPart w:val="DefaultPlaceholder_-1854013440"/>
        </w:placeholder>
        <w:richText/>
      </w:sdtPr>
      <w:sdtContent>
        <w:p w:rsidR="001A0371" w:rsidRPr="00B02920" w:rsidP="00740252" w14:paraId="06880C08" w14:textId="77777777">
          <w:pPr>
            <w:pStyle w:val="Heading2"/>
          </w:pPr>
          <w:r w:rsidRPr="00B02920">
            <w:t>Kaupunginhallituksen alaisen henkilökunnan hankintavaltuudet</w:t>
          </w:r>
        </w:p>
      </w:sdtContent>
    </w:sdt>
    <w:p w:rsidR="001A0371" w:rsidRPr="00404DCF" w:rsidP="00F528F8" w14:paraId="06880C09" w14:textId="77777777">
      <w:pPr>
        <w:pStyle w:val="Normal0"/>
        <w:rPr>
          <w:rFonts w:eastAsia="Corbel" w:cs="Arial"/>
          <w:sz w:val="22"/>
          <w:szCs w:val="22"/>
          <w:lang w:val="fi-FI"/>
        </w:rPr>
      </w:pPr>
    </w:p>
    <w:p w:rsidR="00E60017" w:rsidRPr="002F6155" w:rsidP="00F528F8" w14:paraId="06880C0A" w14:textId="77777777">
      <w:pPr>
        <w:pStyle w:val="Normal0"/>
        <w:rPr>
          <w:rFonts w:eastAsia="Corbel" w:cs="Arial"/>
          <w:sz w:val="22"/>
          <w:szCs w:val="22"/>
          <w:lang w:val="fi-FI"/>
        </w:rPr>
      </w:pPr>
      <w:sdt>
        <w:sdtPr>
          <w:rPr>
            <w:rFonts w:eastAsia="Corbel" w:cs="Arial"/>
            <w:sz w:val="22"/>
            <w:szCs w:val="22"/>
            <w:lang w:val="fi-FI"/>
          </w:rPr>
          <w:alias w:val="Board"/>
          <w:tag w:val="Dynasty_Board"/>
          <w:id w:val="-405987845"/>
          <w:lock w:val="sdtLocked"/>
          <w:placeholder>
            <w:docPart w:val="DefaultPlaceholder_-1854013440"/>
          </w:placeholder>
          <w:text/>
        </w:sdtPr>
        <w:sdtContent>
          <w:r w:rsidRPr="002F6155" w:rsidR="0061439E">
            <w:rPr>
              <w:rFonts w:eastAsia="Corbel" w:cs="Arial"/>
              <w:sz w:val="22"/>
              <w:szCs w:val="22"/>
              <w:lang w:val="fi-FI"/>
            </w:rPr>
            <w:t>Kaupunginhallitus</w:t>
          </w:r>
        </w:sdtContent>
      </w:sdt>
      <w:r w:rsidRPr="002F6155" w:rsidR="0061439E">
        <w:rPr>
          <w:rFonts w:eastAsia="Corbel" w:cs="Arial"/>
          <w:sz w:val="22"/>
          <w:szCs w:val="22"/>
          <w:lang w:val="fi-FI"/>
        </w:rPr>
        <w:t xml:space="preserve"> </w:t>
      </w:r>
      <w:sdt>
        <w:sdtPr>
          <w:rPr>
            <w:rFonts w:eastAsia="Corbel" w:cs="Arial"/>
            <w:sz w:val="22"/>
            <w:szCs w:val="22"/>
            <w:lang w:val="fi-FI"/>
          </w:rPr>
          <w:alias w:val="Date"/>
          <w:tag w:val="Dynasty_Date"/>
          <w:id w:val="-225848324"/>
          <w:lock w:val="sdtLocked"/>
          <w:placeholder>
            <w:docPart w:val="DefaultPlaceholder_-1854013440"/>
          </w:placeholder>
          <w:text/>
        </w:sdtPr>
        <w:sdtContent>
          <w:r w:rsidRPr="002F6155" w:rsidR="0061439E">
            <w:rPr>
              <w:rFonts w:eastAsia="Corbel" w:cs="Arial"/>
              <w:sz w:val="22"/>
              <w:szCs w:val="22"/>
              <w:lang w:val="fi-FI"/>
            </w:rPr>
            <w:t>27.09.2021</w:t>
          </w:r>
        </w:sdtContent>
      </w:sdt>
      <w:r w:rsidRPr="002F6155" w:rsidR="0061439E">
        <w:rPr>
          <w:rFonts w:eastAsia="Corbel" w:cs="Arial"/>
          <w:sz w:val="22"/>
          <w:szCs w:val="22"/>
          <w:lang w:val="fi-FI"/>
        </w:rPr>
        <w:t xml:space="preserve"> </w:t>
      </w:r>
      <w:sdt>
        <w:sdtPr>
          <w:rPr>
            <w:rFonts w:eastAsia="Corbel" w:cs="Arial"/>
            <w:sz w:val="22"/>
            <w:szCs w:val="22"/>
            <w:lang w:val="fi-FI"/>
          </w:rPr>
          <w:alias w:val="Paragraph"/>
          <w:tag w:val="Dynasty_Paragraph"/>
          <w:id w:val="-1679503529"/>
          <w:lock w:val="sdtLocked"/>
          <w:placeholder>
            <w:docPart w:val="DefaultPlaceholder_-1854013440"/>
          </w:placeholder>
          <w:text/>
        </w:sdtPr>
        <w:sdtContent>
          <w:r w:rsidRPr="002F6155" w:rsidR="0061439E">
            <w:rPr>
              <w:rFonts w:eastAsia="Corbel" w:cs="Arial"/>
              <w:sz w:val="22"/>
              <w:szCs w:val="22"/>
              <w:lang w:val="fi-FI"/>
            </w:rPr>
            <w:t>§ 361</w:t>
          </w:r>
        </w:sdtContent>
      </w:sdt>
      <w:r>
        <w:rPr>
          <w:rFonts w:eastAsia="Corbel" w:cs="Arial"/>
          <w:sz w:val="22"/>
          <w:szCs w:val="22"/>
          <w:lang w:val="fi-FI"/>
        </w:rPr>
        <w:tab/>
      </w:r>
      <w:r>
        <w:rPr>
          <w:rFonts w:eastAsia="Corbel" w:cs="Arial"/>
          <w:sz w:val="22"/>
          <w:szCs w:val="22"/>
          <w:lang w:val="fi-FI"/>
        </w:rPr>
        <w:tab/>
      </w:r>
      <w:r>
        <w:rPr>
          <w:rFonts w:eastAsia="Corbel" w:cs="Arial"/>
          <w:sz w:val="22"/>
          <w:szCs w:val="22"/>
          <w:lang w:val="fi-FI"/>
        </w:rPr>
        <w:tab/>
      </w:r>
      <w:r>
        <w:rPr>
          <w:rFonts w:eastAsia="Corbel" w:cs="Arial"/>
          <w:sz w:val="22"/>
          <w:szCs w:val="22"/>
          <w:lang w:val="fi-FI"/>
        </w:rPr>
        <w:tab/>
      </w:r>
      <w:r>
        <w:rPr>
          <w:rFonts w:eastAsia="Corbel" w:cs="Arial"/>
          <w:sz w:val="22"/>
          <w:szCs w:val="22"/>
          <w:lang w:val="fi-FI"/>
        </w:rPr>
        <w:tab/>
      </w:r>
      <w:sdt>
        <w:sdtPr>
          <w:rPr>
            <w:rFonts w:eastAsia="Corbel" w:cs="Arial"/>
            <w:sz w:val="22"/>
            <w:szCs w:val="22"/>
            <w:lang w:val="fi-FI"/>
          </w:rPr>
          <w:alias w:val="Publicity"/>
          <w:tag w:val="Dynasty_Publicity"/>
          <w:id w:val="145568237"/>
          <w:lock w:val="sdtLocked"/>
          <w:placeholder>
            <w:docPart w:val="DefaultPlaceholder_-1854013440"/>
          </w:placeholder>
          <w:text/>
        </w:sdtPr>
        <w:sdtContent>
          <w:r w:rsidRPr="002F6155" w:rsidR="0061439E">
            <w:rPr>
              <w:rFonts w:eastAsia="Corbel" w:cs="Arial"/>
              <w:sz w:val="22"/>
              <w:szCs w:val="22"/>
              <w:lang w:val="fi-FI"/>
            </w:rPr>
            <w:t xml:space="preserve">  </w:t>
          </w:r>
        </w:sdtContent>
      </w:sdt>
    </w:p>
    <w:p w:rsidR="00E60017" w:rsidRPr="002F6155" w:rsidP="00F528F8" w14:paraId="06880C0B" w14:textId="77777777">
      <w:pPr>
        <w:pStyle w:val="Normal0"/>
        <w:rPr>
          <w:rFonts w:eastAsia="Corbel" w:cs="Arial"/>
          <w:sz w:val="22"/>
          <w:szCs w:val="22"/>
          <w:lang w:val="fi-FI"/>
        </w:rPr>
      </w:pPr>
      <w:sdt>
        <w:sdtPr>
          <w:rPr>
            <w:rFonts w:eastAsia="Corbel" w:cs="Arial"/>
            <w:sz w:val="22"/>
            <w:szCs w:val="22"/>
            <w:lang w:val="fi-FI"/>
          </w:rPr>
          <w:alias w:val="Case"/>
          <w:tag w:val="Dynasty_CaseNumber"/>
          <w:id w:val="1985116804"/>
          <w:lock w:val="sdtLocked"/>
          <w:placeholder>
            <w:docPart w:val="DefaultPlaceholder_-1854013440"/>
          </w:placeholder>
          <w:text/>
        </w:sdtPr>
        <w:sdtContent>
          <w:r w:rsidRPr="002F6155" w:rsidR="0061439E">
            <w:rPr>
              <w:rFonts w:eastAsia="Corbel" w:cs="Arial"/>
              <w:sz w:val="22"/>
              <w:szCs w:val="22"/>
              <w:lang w:val="fi-FI"/>
            </w:rPr>
            <w:t>1352/00.01.01.00/2021</w:t>
          </w:r>
        </w:sdtContent>
      </w:sdt>
      <w:r>
        <w:rPr>
          <w:rFonts w:eastAsia="Corbel" w:cs="Arial"/>
          <w:sz w:val="22"/>
          <w:szCs w:val="22"/>
          <w:lang w:val="fi-FI"/>
        </w:rPr>
        <w:tab/>
      </w:r>
      <w:r>
        <w:rPr>
          <w:rFonts w:eastAsia="Corbel" w:cs="Arial"/>
          <w:sz w:val="22"/>
          <w:szCs w:val="22"/>
          <w:lang w:val="fi-FI"/>
        </w:rPr>
        <w:tab/>
      </w:r>
      <w:r>
        <w:rPr>
          <w:rFonts w:eastAsia="Corbel" w:cs="Arial"/>
          <w:sz w:val="22"/>
          <w:szCs w:val="22"/>
          <w:lang w:val="fi-FI"/>
        </w:rPr>
        <w:tab/>
      </w:r>
      <w:r>
        <w:rPr>
          <w:rFonts w:eastAsia="Corbel" w:cs="Arial"/>
          <w:sz w:val="22"/>
          <w:szCs w:val="22"/>
          <w:lang w:val="fi-FI"/>
        </w:rPr>
        <w:tab/>
      </w:r>
      <w:r>
        <w:rPr>
          <w:rFonts w:eastAsia="Corbel" w:cs="Arial"/>
          <w:sz w:val="22"/>
          <w:szCs w:val="22"/>
          <w:lang w:val="fi-FI"/>
        </w:rPr>
        <w:br/>
      </w:r>
      <w:r>
        <w:rPr>
          <w:rFonts w:eastAsia="Corbel" w:cs="Arial"/>
          <w:sz w:val="22"/>
          <w:szCs w:val="22"/>
          <w:lang w:val="fi-FI"/>
        </w:rPr>
        <w:br/>
      </w:r>
      <w:sdt>
        <w:sdtPr>
          <w:rPr>
            <w:rFonts w:eastAsia="Corbel" w:cs="Arial"/>
            <w:sz w:val="22"/>
            <w:szCs w:val="22"/>
            <w:lang w:val="fi-FI"/>
          </w:rPr>
          <w:alias w:val="SecrecyBasis"/>
          <w:tag w:val="Dynasty_SecrecyBasis"/>
          <w:id w:val="-1659844678"/>
          <w:lock w:val="sdtLocked"/>
          <w:placeholder>
            <w:docPart w:val="DefaultPlaceholder_-1854013440"/>
          </w:placeholder>
          <w:text/>
        </w:sdtPr>
        <w:sdtContent>
          <w:r w:rsidRPr="002F6155" w:rsidR="0061439E">
            <w:rPr>
              <w:rFonts w:eastAsia="Corbel" w:cs="Arial"/>
              <w:sz w:val="22"/>
              <w:szCs w:val="22"/>
              <w:lang w:val="fi-FI"/>
            </w:rPr>
            <w:t xml:space="preserve">  </w:t>
          </w:r>
        </w:sdtContent>
      </w:sdt>
    </w:p>
    <w:p w:rsidR="00E60017" w:rsidRPr="00CA0549" w:rsidP="00CA0549" w14:paraId="06880C0C" w14:textId="77777777"/>
    <w:p w:rsidR="000C74AE" w:rsidRPr="00404DCF" w:rsidP="00F528F8" w14:paraId="06880C0D" w14:textId="77777777">
      <w:pPr>
        <w:pStyle w:val="Normal0"/>
        <w:rPr>
          <w:rFonts w:eastAsia="Corbel" w:cs="Arial"/>
          <w:sz w:val="22"/>
          <w:szCs w:val="22"/>
          <w:lang w:val="fi-FI"/>
        </w:rPr>
      </w:pPr>
    </w:p>
    <w:p w:rsidR="000C74AE" w:rsidP="008F1261" w14:paraId="06880C0E" w14:textId="77777777">
      <w:pPr>
        <w:pStyle w:val="PtkValmistelija"/>
      </w:pPr>
      <w:r>
        <w:t>Valmistelija</w:t>
      </w:r>
      <w:r>
        <w:tab/>
      </w:r>
      <w:r w:rsidR="00124806">
        <w:t>hallintojohtaja Riitta Luotio:</w:t>
      </w:r>
    </w:p>
    <w:p w:rsidR="000C74AE" w:rsidP="008F1261" w14:paraId="06880C0F" w14:textId="77777777">
      <w:pPr>
        <w:pStyle w:val="PtkTeksti"/>
      </w:pPr>
    </w:p>
    <w:p w:rsidR="00C66673" w:rsidP="00C66673" w14:paraId="06880C10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  <w:r>
        <w:rPr>
          <w:rFonts w:ascii="Arial" w:eastAsia="Arial" w:hAnsi="Arial"/>
          <w:sz w:val="22"/>
          <w:lang w:val="fi-FI"/>
        </w:rPr>
        <w:t>Hallintosäännön §:ssä 45</w:t>
      </w:r>
      <w:r>
        <w:rPr>
          <w:rFonts w:ascii="Arial" w:eastAsia="Arial" w:hAnsi="Arial"/>
          <w:sz w:val="22"/>
          <w:lang w:val="fi-FI"/>
        </w:rPr>
        <w:t xml:space="preserve"> on viranhaltijoiden tehtävistä ja toi</w:t>
      </w:r>
      <w:r>
        <w:rPr>
          <w:rFonts w:ascii="Arial" w:eastAsia="Arial" w:hAnsi="Arial"/>
          <w:sz w:val="22"/>
          <w:lang w:val="fi-FI"/>
        </w:rPr>
        <w:softHyphen/>
        <w:t>min</w:t>
      </w:r>
      <w:r>
        <w:rPr>
          <w:rFonts w:ascii="Arial" w:eastAsia="Arial" w:hAnsi="Arial"/>
          <w:sz w:val="22"/>
          <w:lang w:val="fi-FI"/>
        </w:rPr>
        <w:softHyphen/>
        <w:t>ta</w:t>
      </w:r>
      <w:r>
        <w:rPr>
          <w:rFonts w:ascii="Arial" w:eastAsia="Arial" w:hAnsi="Arial"/>
          <w:sz w:val="22"/>
          <w:lang w:val="fi-FI"/>
        </w:rPr>
        <w:softHyphen/>
        <w:t>val</w:t>
      </w:r>
      <w:r>
        <w:rPr>
          <w:rFonts w:ascii="Arial" w:eastAsia="Arial" w:hAnsi="Arial"/>
          <w:sz w:val="22"/>
          <w:lang w:val="fi-FI"/>
        </w:rPr>
        <w:softHyphen/>
        <w:t>tuuk</w:t>
      </w:r>
      <w:r>
        <w:rPr>
          <w:rFonts w:ascii="Arial" w:eastAsia="Arial" w:hAnsi="Arial"/>
          <w:sz w:val="22"/>
          <w:lang w:val="fi-FI"/>
        </w:rPr>
        <w:softHyphen/>
        <w:t>sis</w:t>
      </w:r>
      <w:r>
        <w:rPr>
          <w:rFonts w:ascii="Arial" w:eastAsia="Arial" w:hAnsi="Arial"/>
          <w:sz w:val="22"/>
          <w:lang w:val="fi-FI"/>
        </w:rPr>
        <w:softHyphen/>
        <w:t>ta on säädetty seuraavaa:</w:t>
      </w:r>
    </w:p>
    <w:p w:rsidR="00C66673" w:rsidP="00C66673" w14:paraId="06880C11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P="00C66673" w14:paraId="06880C12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  <w:r>
        <w:rPr>
          <w:rFonts w:ascii="Arial" w:eastAsia="Arial" w:hAnsi="Arial"/>
          <w:sz w:val="22"/>
          <w:lang w:val="fi-FI"/>
        </w:rPr>
        <w:t>”Tulosalueen vastuuhenkilöt päättävät hankinta-, suunnittelu-, myynti ja mui</w:t>
      </w:r>
      <w:r>
        <w:rPr>
          <w:rFonts w:ascii="Arial" w:eastAsia="Arial" w:hAnsi="Arial"/>
          <w:sz w:val="22"/>
          <w:lang w:val="fi-FI"/>
        </w:rPr>
        <w:softHyphen/>
        <w:t>den sopimusten tekemistä ja muuttamista koskevat asiat asianomaisen lau</w:t>
      </w:r>
      <w:r>
        <w:rPr>
          <w:rFonts w:ascii="Arial" w:eastAsia="Arial" w:hAnsi="Arial"/>
          <w:sz w:val="22"/>
          <w:lang w:val="fi-FI"/>
        </w:rPr>
        <w:softHyphen/>
        <w:t>ta</w:t>
      </w:r>
      <w:r>
        <w:rPr>
          <w:rFonts w:ascii="Arial" w:eastAsia="Arial" w:hAnsi="Arial"/>
          <w:sz w:val="22"/>
          <w:lang w:val="fi-FI"/>
        </w:rPr>
        <w:softHyphen/>
        <w:t>kun</w:t>
      </w:r>
      <w:r>
        <w:rPr>
          <w:rFonts w:ascii="Arial" w:eastAsia="Arial" w:hAnsi="Arial"/>
          <w:sz w:val="22"/>
          <w:lang w:val="fi-FI"/>
        </w:rPr>
        <w:softHyphen/>
        <w:t xml:space="preserve">nan </w:t>
      </w:r>
      <w:r>
        <w:rPr>
          <w:rFonts w:ascii="Arial" w:eastAsia="Arial" w:hAnsi="Arial"/>
          <w:sz w:val="22"/>
          <w:lang w:val="fi-FI"/>
        </w:rPr>
        <w:t>päättämään euromääräisen hankintarajan ja ta</w:t>
      </w:r>
      <w:r>
        <w:rPr>
          <w:rFonts w:ascii="Arial" w:eastAsia="Arial" w:hAnsi="Arial"/>
          <w:sz w:val="22"/>
          <w:lang w:val="fi-FI"/>
        </w:rPr>
        <w:softHyphen/>
        <w:t>lous</w:t>
      </w:r>
      <w:r>
        <w:rPr>
          <w:rFonts w:ascii="Arial" w:eastAsia="Arial" w:hAnsi="Arial"/>
          <w:sz w:val="22"/>
          <w:lang w:val="fi-FI"/>
        </w:rPr>
        <w:softHyphen/>
        <w:t>ar</w:t>
      </w:r>
      <w:r>
        <w:rPr>
          <w:rFonts w:ascii="Arial" w:eastAsia="Arial" w:hAnsi="Arial"/>
          <w:sz w:val="22"/>
          <w:lang w:val="fi-FI"/>
        </w:rPr>
        <w:softHyphen/>
        <w:t>vio</w:t>
      </w:r>
      <w:r>
        <w:rPr>
          <w:rFonts w:ascii="Arial" w:eastAsia="Arial" w:hAnsi="Arial"/>
          <w:sz w:val="22"/>
          <w:lang w:val="fi-FI"/>
        </w:rPr>
        <w:softHyphen/>
        <w:t>mää</w:t>
      </w:r>
      <w:r>
        <w:rPr>
          <w:rFonts w:ascii="Arial" w:eastAsia="Arial" w:hAnsi="Arial"/>
          <w:sz w:val="22"/>
          <w:lang w:val="fi-FI"/>
        </w:rPr>
        <w:softHyphen/>
        <w:t>rä</w:t>
      </w:r>
      <w:r>
        <w:rPr>
          <w:rFonts w:ascii="Arial" w:eastAsia="Arial" w:hAnsi="Arial"/>
          <w:sz w:val="22"/>
          <w:lang w:val="fi-FI"/>
        </w:rPr>
        <w:softHyphen/>
        <w:t>ra</w:t>
      </w:r>
      <w:r>
        <w:rPr>
          <w:rFonts w:ascii="Arial" w:eastAsia="Arial" w:hAnsi="Arial"/>
          <w:sz w:val="22"/>
          <w:lang w:val="fi-FI"/>
        </w:rPr>
        <w:softHyphen/>
        <w:t>han puitteissa.”</w:t>
      </w:r>
    </w:p>
    <w:p w:rsidR="00C66673" w:rsidP="00C66673" w14:paraId="06880C13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RPr="00C66673" w:rsidP="00C66673" w14:paraId="06880C14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P="00C66673" w14:paraId="06880C15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  <w:r>
        <w:rPr>
          <w:rFonts w:ascii="Arial" w:eastAsia="Arial" w:hAnsi="Arial"/>
          <w:sz w:val="22"/>
          <w:lang w:val="fi-FI"/>
        </w:rPr>
        <w:t>Kaupungin hankintaohjeistuksen mukaan hankintoja suoritettaessa on noudatettava julkisista han</w:t>
      </w:r>
      <w:r>
        <w:rPr>
          <w:rFonts w:ascii="Arial" w:eastAsia="Arial" w:hAnsi="Arial"/>
          <w:sz w:val="22"/>
          <w:lang w:val="fi-FI"/>
        </w:rPr>
        <w:softHyphen/>
        <w:t>kin</w:t>
      </w:r>
      <w:r>
        <w:rPr>
          <w:rFonts w:ascii="Arial" w:eastAsia="Arial" w:hAnsi="Arial"/>
          <w:sz w:val="22"/>
          <w:lang w:val="fi-FI"/>
        </w:rPr>
        <w:softHyphen/>
        <w:t>nois</w:t>
      </w:r>
      <w:r>
        <w:rPr>
          <w:rFonts w:ascii="Arial" w:eastAsia="Arial" w:hAnsi="Arial"/>
          <w:sz w:val="22"/>
          <w:lang w:val="fi-FI"/>
        </w:rPr>
        <w:softHyphen/>
        <w:t>ta annettua lainsäädäntöä sekä kaupungin ohjeistusta. Naan</w:t>
      </w:r>
      <w:r>
        <w:rPr>
          <w:rFonts w:ascii="Arial" w:eastAsia="Arial" w:hAnsi="Arial"/>
          <w:sz w:val="22"/>
          <w:lang w:val="fi-FI"/>
        </w:rPr>
        <w:softHyphen/>
        <w:t>ta</w:t>
      </w:r>
      <w:r>
        <w:rPr>
          <w:rFonts w:ascii="Arial" w:eastAsia="Arial" w:hAnsi="Arial"/>
          <w:sz w:val="22"/>
          <w:lang w:val="fi-FI"/>
        </w:rPr>
        <w:softHyphen/>
        <w:t xml:space="preserve">lin </w:t>
      </w:r>
      <w:r>
        <w:rPr>
          <w:rFonts w:ascii="Arial" w:eastAsia="Arial" w:hAnsi="Arial"/>
          <w:sz w:val="22"/>
          <w:lang w:val="fi-FI"/>
        </w:rPr>
        <w:t>kaupungin hankintaohjeissa suorahankinnan rajaksi on vahvistettu 5 000 €.</w:t>
      </w:r>
    </w:p>
    <w:p w:rsidR="00C66673" w:rsidP="00C66673" w14:paraId="06880C16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P="00C66673" w14:paraId="06880C17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  <w:r>
        <w:rPr>
          <w:rFonts w:ascii="Arial" w:eastAsia="Arial" w:hAnsi="Arial"/>
          <w:sz w:val="22"/>
          <w:lang w:val="fi-FI"/>
        </w:rPr>
        <w:t>Hankintapäätöksen omien hankintarajojen puitteissa tekee se toimielin tai vi</w:t>
      </w:r>
      <w:r>
        <w:rPr>
          <w:rFonts w:ascii="Arial" w:eastAsia="Arial" w:hAnsi="Arial"/>
          <w:sz w:val="22"/>
          <w:lang w:val="fi-FI"/>
        </w:rPr>
        <w:softHyphen/>
        <w:t>ran</w:t>
      </w:r>
      <w:r>
        <w:rPr>
          <w:rFonts w:ascii="Arial" w:eastAsia="Arial" w:hAnsi="Arial"/>
          <w:sz w:val="22"/>
          <w:lang w:val="fi-FI"/>
        </w:rPr>
        <w:softHyphen/>
        <w:t>hal</w:t>
      </w:r>
      <w:r>
        <w:rPr>
          <w:rFonts w:ascii="Arial" w:eastAsia="Arial" w:hAnsi="Arial"/>
          <w:sz w:val="22"/>
          <w:lang w:val="fi-FI"/>
        </w:rPr>
        <w:softHyphen/>
        <w:t>ti</w:t>
      </w:r>
      <w:r>
        <w:rPr>
          <w:rFonts w:ascii="Arial" w:eastAsia="Arial" w:hAnsi="Arial"/>
          <w:sz w:val="22"/>
          <w:lang w:val="fi-FI"/>
        </w:rPr>
        <w:softHyphen/>
        <w:t>ja, jolle hankintasäännössä tai sen perusteella tehdyllä hal</w:t>
      </w:r>
      <w:r>
        <w:rPr>
          <w:rFonts w:ascii="Arial" w:eastAsia="Arial" w:hAnsi="Arial"/>
          <w:sz w:val="22"/>
          <w:lang w:val="fi-FI"/>
        </w:rPr>
        <w:softHyphen/>
        <w:t>lin</w:t>
      </w:r>
      <w:r>
        <w:rPr>
          <w:rFonts w:ascii="Arial" w:eastAsia="Arial" w:hAnsi="Arial"/>
          <w:sz w:val="22"/>
          <w:lang w:val="fi-FI"/>
        </w:rPr>
        <w:softHyphen/>
        <w:t>nol</w:t>
      </w:r>
      <w:r>
        <w:rPr>
          <w:rFonts w:ascii="Arial" w:eastAsia="Arial" w:hAnsi="Arial"/>
          <w:sz w:val="22"/>
          <w:lang w:val="fi-FI"/>
        </w:rPr>
        <w:softHyphen/>
        <w:t>li</w:t>
      </w:r>
      <w:r>
        <w:rPr>
          <w:rFonts w:ascii="Arial" w:eastAsia="Arial" w:hAnsi="Arial"/>
          <w:sz w:val="22"/>
          <w:lang w:val="fi-FI"/>
        </w:rPr>
        <w:softHyphen/>
        <w:t>sel</w:t>
      </w:r>
      <w:r>
        <w:rPr>
          <w:rFonts w:ascii="Arial" w:eastAsia="Arial" w:hAnsi="Arial"/>
          <w:sz w:val="22"/>
          <w:lang w:val="fi-FI"/>
        </w:rPr>
        <w:softHyphen/>
        <w:t>la päätöksellä on</w:t>
      </w:r>
      <w:r>
        <w:rPr>
          <w:rFonts w:ascii="Arial" w:eastAsia="Arial" w:hAnsi="Arial"/>
          <w:sz w:val="22"/>
          <w:lang w:val="fi-FI"/>
        </w:rPr>
        <w:t xml:space="preserve"> annettu päätösvalta hankinta-asioissa.</w:t>
      </w:r>
    </w:p>
    <w:p w:rsidR="00C66673" w:rsidP="00C66673" w14:paraId="06880C18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P="00C66673" w14:paraId="06880C19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Oheismateriaali: </w:t>
      </w:r>
    </w:p>
    <w:p w:rsidR="00C66673" w:rsidP="00C66673" w14:paraId="06880C1A" w14:textId="77777777">
      <w:pPr>
        <w:pStyle w:val="Sisennys"/>
        <w:numPr>
          <w:ilvl w:val="0"/>
          <w:numId w:val="1"/>
        </w:numPr>
        <w:tabs>
          <w:tab w:val="left" w:pos="12474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Hankintaohjeet</w:t>
      </w:r>
      <w:r w:rsidR="0023208F">
        <w:rPr>
          <w:rFonts w:ascii="Arial" w:eastAsia="Arial" w:hAnsi="Arial"/>
          <w:sz w:val="22"/>
        </w:rPr>
        <w:t xml:space="preserve"> (kj:n vhp</w:t>
      </w:r>
      <w:r>
        <w:rPr>
          <w:rFonts w:ascii="Arial" w:eastAsia="Arial" w:hAnsi="Arial"/>
          <w:sz w:val="22"/>
        </w:rPr>
        <w:t xml:space="preserve"> 87/</w:t>
      </w:r>
      <w:r w:rsidR="0023208F">
        <w:rPr>
          <w:rFonts w:ascii="Arial" w:eastAsia="Arial" w:hAnsi="Arial"/>
          <w:sz w:val="22"/>
        </w:rPr>
        <w:t xml:space="preserve"> 27.11.2019)</w:t>
      </w:r>
    </w:p>
    <w:p w:rsidR="00C66673" w:rsidP="00C66673" w14:paraId="06880C1B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P="00C66673" w14:paraId="06880C1C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P="00C66673" w14:paraId="06880C1D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  <w:r>
        <w:rPr>
          <w:rFonts w:ascii="Arial" w:eastAsia="Arial" w:hAnsi="Arial"/>
          <w:sz w:val="22"/>
          <w:lang w:val="fi-FI"/>
        </w:rPr>
        <w:t>Alle 10 000 €:n hankintojenkin osalta on aina tapauskohtaisesti harkittava tar</w:t>
      </w:r>
      <w:r>
        <w:rPr>
          <w:rFonts w:ascii="Arial" w:eastAsia="Arial" w:hAnsi="Arial"/>
          <w:sz w:val="22"/>
          <w:lang w:val="fi-FI"/>
        </w:rPr>
        <w:softHyphen/>
        <w:t>ve erilliselle viranhaltijapäätökselle. Viime kädessä se viranhaltija, joll</w:t>
      </w:r>
      <w:r>
        <w:rPr>
          <w:rFonts w:ascii="Arial" w:eastAsia="Arial" w:hAnsi="Arial"/>
          <w:sz w:val="22"/>
          <w:lang w:val="fi-FI"/>
        </w:rPr>
        <w:t>e pää</w:t>
      </w:r>
      <w:r>
        <w:rPr>
          <w:rFonts w:ascii="Arial" w:eastAsia="Arial" w:hAnsi="Arial"/>
          <w:sz w:val="22"/>
          <w:lang w:val="fi-FI"/>
        </w:rPr>
        <w:softHyphen/>
        <w:t>tös</w:t>
      </w:r>
      <w:r>
        <w:rPr>
          <w:rFonts w:ascii="Arial" w:eastAsia="Arial" w:hAnsi="Arial"/>
          <w:sz w:val="22"/>
          <w:lang w:val="fi-FI"/>
        </w:rPr>
        <w:softHyphen/>
        <w:t>val</w:t>
      </w:r>
      <w:r>
        <w:rPr>
          <w:rFonts w:ascii="Arial" w:eastAsia="Arial" w:hAnsi="Arial"/>
          <w:sz w:val="22"/>
          <w:lang w:val="fi-FI"/>
        </w:rPr>
        <w:softHyphen/>
        <w:t>ta on siirretty, ratkaisee yksittäistapauksittain, onko hän vel</w:t>
      </w:r>
      <w:r>
        <w:rPr>
          <w:rFonts w:ascii="Arial" w:eastAsia="Arial" w:hAnsi="Arial"/>
          <w:sz w:val="22"/>
          <w:lang w:val="fi-FI"/>
        </w:rPr>
        <w:softHyphen/>
        <w:t>vol</w:t>
      </w:r>
      <w:r>
        <w:rPr>
          <w:rFonts w:ascii="Arial" w:eastAsia="Arial" w:hAnsi="Arial"/>
          <w:sz w:val="22"/>
          <w:lang w:val="fi-FI"/>
        </w:rPr>
        <w:softHyphen/>
        <w:t>li</w:t>
      </w:r>
      <w:r>
        <w:rPr>
          <w:rFonts w:ascii="Arial" w:eastAsia="Arial" w:hAnsi="Arial"/>
          <w:sz w:val="22"/>
          <w:lang w:val="fi-FI"/>
        </w:rPr>
        <w:softHyphen/>
        <w:t xml:space="preserve">nen tekemään pöytäkirjan päätöksestään. </w:t>
      </w:r>
    </w:p>
    <w:p w:rsidR="00C66673" w:rsidP="00C66673" w14:paraId="06880C1E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P="00C66673" w14:paraId="06880C1F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  <w:r>
        <w:rPr>
          <w:rFonts w:ascii="Arial" w:eastAsia="Arial" w:hAnsi="Arial"/>
          <w:sz w:val="22"/>
          <w:lang w:val="fi-FI"/>
        </w:rPr>
        <w:t>Hankinnasta, jota on edeltänyt kirjallinen tarjouskilpailu, tekee päätöksen han</w:t>
      </w:r>
      <w:r>
        <w:rPr>
          <w:rFonts w:ascii="Arial" w:eastAsia="Arial" w:hAnsi="Arial"/>
          <w:sz w:val="22"/>
          <w:lang w:val="fi-FI"/>
        </w:rPr>
        <w:softHyphen/>
        <w:t>kin</w:t>
      </w:r>
      <w:r>
        <w:rPr>
          <w:rFonts w:ascii="Arial" w:eastAsia="Arial" w:hAnsi="Arial"/>
          <w:sz w:val="22"/>
          <w:lang w:val="fi-FI"/>
        </w:rPr>
        <w:softHyphen/>
        <w:t>ta</w:t>
      </w:r>
      <w:r>
        <w:rPr>
          <w:rFonts w:ascii="Arial" w:eastAsia="Arial" w:hAnsi="Arial"/>
          <w:sz w:val="22"/>
          <w:lang w:val="fi-FI"/>
        </w:rPr>
        <w:softHyphen/>
        <w:t>val</w:t>
      </w:r>
      <w:r>
        <w:rPr>
          <w:rFonts w:ascii="Arial" w:eastAsia="Arial" w:hAnsi="Arial"/>
          <w:sz w:val="22"/>
          <w:lang w:val="fi-FI"/>
        </w:rPr>
        <w:softHyphen/>
        <w:t>tuu</w:t>
      </w:r>
      <w:r>
        <w:rPr>
          <w:rFonts w:ascii="Arial" w:eastAsia="Arial" w:hAnsi="Arial"/>
          <w:sz w:val="22"/>
          <w:lang w:val="fi-FI"/>
        </w:rPr>
        <w:softHyphen/>
        <w:t xml:space="preserve">det omaava </w:t>
      </w:r>
      <w:r>
        <w:rPr>
          <w:rFonts w:ascii="Arial" w:eastAsia="Arial" w:hAnsi="Arial"/>
          <w:sz w:val="22"/>
          <w:lang w:val="fi-FI"/>
        </w:rPr>
        <w:t>päätöspöytäkirjalla.</w:t>
      </w:r>
    </w:p>
    <w:p w:rsidR="00C66673" w:rsidP="00C66673" w14:paraId="06880C20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P="00C66673" w14:paraId="06880C21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  <w:r>
        <w:rPr>
          <w:rFonts w:ascii="Arial" w:eastAsia="Arial" w:hAnsi="Arial"/>
          <w:sz w:val="22"/>
          <w:lang w:val="fi-FI"/>
        </w:rPr>
        <w:t>Kaupunginjohtaja voi poikkeustapauksissa antaa luvan suorahankintaan 10 000 € saakka ja kaupunginhallitus painavista syistä 20 000 € saakka.</w:t>
      </w:r>
    </w:p>
    <w:p w:rsidR="00C66673" w:rsidP="00C66673" w14:paraId="06880C22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C66673" w:rsidP="00C66673" w14:paraId="06880C23" w14:textId="77777777">
      <w:pPr>
        <w:pStyle w:val="Sisennys"/>
        <w:tabs>
          <w:tab w:val="left" w:pos="12474"/>
        </w:tabs>
        <w:rPr>
          <w:rFonts w:ascii="Arial" w:eastAsia="Arial" w:hAnsi="Arial"/>
          <w:color w:val="000000"/>
          <w:sz w:val="22"/>
          <w:lang w:val="fi-FI"/>
        </w:rPr>
      </w:pPr>
      <w:r>
        <w:rPr>
          <w:rFonts w:ascii="Arial" w:eastAsia="Arial" w:hAnsi="Arial"/>
          <w:color w:val="000000"/>
          <w:sz w:val="22"/>
          <w:lang w:val="fi-FI"/>
        </w:rPr>
        <w:t>Kaupunginhallitus on 20.11.2017 §:n 419 kohdalla hyväksynyt hankintarajat alaisilleen vi</w:t>
      </w:r>
      <w:r>
        <w:rPr>
          <w:rFonts w:ascii="Arial" w:eastAsia="Arial" w:hAnsi="Arial"/>
          <w:color w:val="000000"/>
          <w:sz w:val="22"/>
          <w:lang w:val="fi-FI"/>
        </w:rPr>
        <w:softHyphen/>
        <w:t>ran</w:t>
      </w:r>
      <w:r>
        <w:rPr>
          <w:rFonts w:ascii="Arial" w:eastAsia="Arial" w:hAnsi="Arial"/>
          <w:color w:val="000000"/>
          <w:sz w:val="22"/>
          <w:lang w:val="fi-FI"/>
        </w:rPr>
        <w:softHyphen/>
        <w:t>hal</w:t>
      </w:r>
      <w:r>
        <w:rPr>
          <w:rFonts w:ascii="Arial" w:eastAsia="Arial" w:hAnsi="Arial"/>
          <w:color w:val="000000"/>
          <w:sz w:val="22"/>
          <w:lang w:val="fi-FI"/>
        </w:rPr>
        <w:softHyphen/>
        <w:t>ti</w:t>
      </w:r>
      <w:r>
        <w:rPr>
          <w:rFonts w:ascii="Arial" w:eastAsia="Arial" w:hAnsi="Arial"/>
          <w:color w:val="000000"/>
          <w:sz w:val="22"/>
          <w:lang w:val="fi-FI"/>
        </w:rPr>
        <w:softHyphen/>
        <w:t>joil</w:t>
      </w:r>
      <w:r>
        <w:rPr>
          <w:rFonts w:ascii="Arial" w:eastAsia="Arial" w:hAnsi="Arial"/>
          <w:color w:val="000000"/>
          <w:sz w:val="22"/>
          <w:lang w:val="fi-FI"/>
        </w:rPr>
        <w:softHyphen/>
        <w:t>le 1.12.2017 lukien seuraavasti:</w:t>
      </w:r>
    </w:p>
    <w:p w:rsidR="00C66673" w:rsidP="00C66673" w14:paraId="06880C24" w14:textId="77777777">
      <w:pPr>
        <w:pStyle w:val="Sisennys"/>
        <w:tabs>
          <w:tab w:val="left" w:pos="12474"/>
        </w:tabs>
        <w:ind w:left="3912"/>
        <w:rPr>
          <w:rFonts w:ascii="Arial" w:eastAsia="Arial" w:hAnsi="Arial"/>
          <w:color w:val="000000"/>
          <w:sz w:val="22"/>
          <w:lang w:val="fi-FI"/>
        </w:rPr>
      </w:pPr>
    </w:p>
    <w:p w:rsidR="00C66673" w:rsidP="00C66673" w14:paraId="06880C25" w14:textId="77777777">
      <w:pPr>
        <w:pStyle w:val="Sisennys"/>
        <w:tabs>
          <w:tab w:val="left" w:pos="12474"/>
        </w:tabs>
        <w:rPr>
          <w:rFonts w:ascii="Arial" w:eastAsia="Arial" w:hAnsi="Arial"/>
          <w:color w:val="000000"/>
          <w:sz w:val="22"/>
          <w:lang w:val="fi-FI"/>
        </w:rPr>
      </w:pPr>
      <w:r>
        <w:rPr>
          <w:rFonts w:ascii="Arial" w:eastAsia="Arial" w:hAnsi="Arial"/>
          <w:color w:val="000000"/>
          <w:sz w:val="22"/>
          <w:lang w:val="fi-FI"/>
        </w:rPr>
        <w:t>Kaupunginjohtajan hankintavaltuus "Järjestelyerien" ja alla lue</w:t>
      </w:r>
      <w:r>
        <w:rPr>
          <w:rFonts w:ascii="Arial" w:eastAsia="Arial" w:hAnsi="Arial"/>
          <w:color w:val="000000"/>
          <w:sz w:val="22"/>
          <w:lang w:val="fi-FI"/>
        </w:rPr>
        <w:softHyphen/>
        <w:t>tel</w:t>
      </w:r>
      <w:r>
        <w:rPr>
          <w:rFonts w:ascii="Arial" w:eastAsia="Arial" w:hAnsi="Arial"/>
          <w:color w:val="000000"/>
          <w:sz w:val="22"/>
          <w:lang w:val="fi-FI"/>
        </w:rPr>
        <w:softHyphen/>
        <w:t>tu</w:t>
      </w:r>
      <w:r>
        <w:rPr>
          <w:rFonts w:ascii="Arial" w:eastAsia="Arial" w:hAnsi="Arial"/>
          <w:color w:val="000000"/>
          <w:sz w:val="22"/>
          <w:lang w:val="fi-FI"/>
        </w:rPr>
        <w:softHyphen/>
        <w:t>jen tehtäväalueiden osalta on 75 000 euroa ja muiden vas</w:t>
      </w:r>
      <w:r>
        <w:rPr>
          <w:rFonts w:ascii="Arial" w:eastAsia="Arial" w:hAnsi="Arial"/>
          <w:color w:val="000000"/>
          <w:sz w:val="22"/>
          <w:lang w:val="fi-FI"/>
        </w:rPr>
        <w:softHyphen/>
        <w:t>tuu</w:t>
      </w:r>
      <w:r>
        <w:rPr>
          <w:rFonts w:ascii="Arial" w:eastAsia="Arial" w:hAnsi="Arial"/>
          <w:color w:val="000000"/>
          <w:sz w:val="22"/>
          <w:lang w:val="fi-FI"/>
        </w:rPr>
        <w:softHyphen/>
        <w:t>hen</w:t>
      </w:r>
      <w:r>
        <w:rPr>
          <w:rFonts w:ascii="Arial" w:eastAsia="Arial" w:hAnsi="Arial"/>
          <w:color w:val="000000"/>
          <w:sz w:val="22"/>
          <w:lang w:val="fi-FI"/>
        </w:rPr>
        <w:softHyphen/>
        <w:t>ki</w:t>
      </w:r>
      <w:r>
        <w:rPr>
          <w:rFonts w:ascii="Arial" w:eastAsia="Arial" w:hAnsi="Arial"/>
          <w:color w:val="000000"/>
          <w:sz w:val="22"/>
          <w:lang w:val="fi-FI"/>
        </w:rPr>
        <w:softHyphen/>
        <w:t>löi</w:t>
      </w:r>
      <w:r>
        <w:rPr>
          <w:rFonts w:ascii="Arial" w:eastAsia="Arial" w:hAnsi="Arial"/>
          <w:color w:val="000000"/>
          <w:sz w:val="22"/>
          <w:lang w:val="fi-FI"/>
        </w:rPr>
        <w:softHyphen/>
        <w:t>den hankintavaltuudet ovat seuraavat</w:t>
      </w:r>
    </w:p>
    <w:p w:rsidR="00C66673" w:rsidP="00C66673" w14:paraId="06880C26" w14:textId="77777777">
      <w:pPr>
        <w:pStyle w:val="Sisennys"/>
        <w:tabs>
          <w:tab w:val="left" w:pos="12474"/>
        </w:tabs>
        <w:ind w:left="3912"/>
        <w:rPr>
          <w:rFonts w:ascii="Arial" w:eastAsia="Arial" w:hAnsi="Arial"/>
          <w:color w:val="000000"/>
          <w:sz w:val="22"/>
          <w:lang w:val="fi-FI"/>
        </w:rPr>
      </w:pPr>
    </w:p>
    <w:p w:rsidR="00C66673" w:rsidP="00C66673" w14:paraId="06880C27" w14:textId="77777777">
      <w:pPr>
        <w:pStyle w:val="Sisennys"/>
        <w:tabs>
          <w:tab w:val="left" w:pos="12474"/>
        </w:tabs>
        <w:ind w:left="3912"/>
        <w:rPr>
          <w:rFonts w:ascii="Arial" w:eastAsia="Arial" w:hAnsi="Arial"/>
          <w:i/>
          <w:color w:val="000000"/>
          <w:sz w:val="22"/>
          <w:lang w:val="fi-FI"/>
        </w:rPr>
      </w:pPr>
    </w:p>
    <w:tbl>
      <w:tblPr>
        <w:tblW w:w="0" w:type="auto"/>
        <w:tblInd w:w="3948" w:type="dxa"/>
        <w:tblLayout w:type="fixed"/>
        <w:tblCellMar>
          <w:left w:w="36" w:type="dxa"/>
          <w:right w:w="36" w:type="dxa"/>
        </w:tblCellMar>
        <w:tblLook w:val="04A0"/>
      </w:tblPr>
      <w:tblGrid>
        <w:gridCol w:w="2064"/>
        <w:gridCol w:w="2385"/>
        <w:gridCol w:w="1560"/>
      </w:tblGrid>
      <w:tr w14:paraId="06880C2B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28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Tehtäväalue</w:t>
            </w:r>
          </w:p>
        </w:tc>
        <w:tc>
          <w:tcPr>
            <w:tcW w:w="2385" w:type="dxa"/>
            <w:hideMark/>
          </w:tcPr>
          <w:p w:rsidR="00C66673" w:rsidP="008B24EA" w14:paraId="06880C29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Hankintavaltuud</w:t>
            </w:r>
            <w:r>
              <w:rPr>
                <w:color w:val="000000"/>
                <w:sz w:val="22"/>
              </w:rPr>
              <w:t>et</w:t>
            </w:r>
          </w:p>
        </w:tc>
        <w:tc>
          <w:tcPr>
            <w:tcW w:w="1560" w:type="dxa"/>
            <w:hideMark/>
          </w:tcPr>
          <w:p w:rsidR="00C66673" w:rsidP="008B24EA" w14:paraId="06880C2A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Hankintaraja €</w:t>
            </w:r>
          </w:p>
        </w:tc>
      </w:tr>
      <w:tr w14:paraId="06880C2F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2C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Vaalit</w:t>
            </w:r>
          </w:p>
        </w:tc>
        <w:tc>
          <w:tcPr>
            <w:tcW w:w="2385" w:type="dxa"/>
            <w:hideMark/>
          </w:tcPr>
          <w:p w:rsidR="00C66673" w:rsidP="008B24EA" w14:paraId="06880C2D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kaupunginlakimies</w:t>
            </w:r>
          </w:p>
        </w:tc>
        <w:tc>
          <w:tcPr>
            <w:tcW w:w="1560" w:type="dxa"/>
            <w:hideMark/>
          </w:tcPr>
          <w:p w:rsidR="00C66673" w:rsidP="008B24EA" w14:paraId="06880C2E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</w:tr>
      <w:tr w14:paraId="06880C33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30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Kaupunginvaltuusto</w:t>
            </w:r>
          </w:p>
        </w:tc>
        <w:tc>
          <w:tcPr>
            <w:tcW w:w="2385" w:type="dxa"/>
            <w:hideMark/>
          </w:tcPr>
          <w:p w:rsidR="00C66673" w:rsidP="008B24EA" w14:paraId="06880C31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hallintojohtaja</w:t>
            </w:r>
          </w:p>
        </w:tc>
        <w:tc>
          <w:tcPr>
            <w:tcW w:w="1560" w:type="dxa"/>
            <w:hideMark/>
          </w:tcPr>
          <w:p w:rsidR="00C66673" w:rsidP="008B24EA" w14:paraId="06880C32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</w:tr>
      <w:tr w14:paraId="06880C3B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34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Hallinto</w:t>
            </w:r>
          </w:p>
        </w:tc>
        <w:tc>
          <w:tcPr>
            <w:tcW w:w="2385" w:type="dxa"/>
            <w:hideMark/>
          </w:tcPr>
          <w:p w:rsidR="00C66673" w:rsidP="008B24EA" w14:paraId="06880C35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kaupunginjohtaja,</w:t>
            </w:r>
          </w:p>
          <w:p w:rsidR="00C66673" w:rsidP="008B24EA" w14:paraId="06880C36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  <w:p w:rsidR="00C66673" w:rsidP="008B24EA" w14:paraId="06880C37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hal</w:t>
            </w:r>
            <w:r>
              <w:rPr>
                <w:color w:val="000000"/>
                <w:sz w:val="22"/>
              </w:rPr>
              <w:softHyphen/>
              <w:t>lin</w:t>
            </w:r>
            <w:r>
              <w:rPr>
                <w:color w:val="000000"/>
                <w:sz w:val="22"/>
              </w:rPr>
              <w:softHyphen/>
              <w:t>to</w:t>
            </w:r>
            <w:r>
              <w:rPr>
                <w:color w:val="000000"/>
                <w:sz w:val="22"/>
              </w:rPr>
              <w:softHyphen/>
              <w:t>joh</w:t>
            </w:r>
            <w:r>
              <w:rPr>
                <w:color w:val="000000"/>
                <w:sz w:val="22"/>
              </w:rPr>
              <w:softHyphen/>
              <w:t>ta</w:t>
            </w:r>
            <w:r>
              <w:rPr>
                <w:color w:val="000000"/>
                <w:sz w:val="22"/>
              </w:rPr>
              <w:softHyphen/>
              <w:t>ja, vies</w:t>
            </w:r>
            <w:r>
              <w:rPr>
                <w:color w:val="000000"/>
                <w:sz w:val="22"/>
              </w:rPr>
              <w:softHyphen/>
              <w:t>tin</w:t>
            </w:r>
            <w:r>
              <w:rPr>
                <w:color w:val="000000"/>
                <w:sz w:val="22"/>
              </w:rPr>
              <w:softHyphen/>
              <w:t>tä</w:t>
            </w:r>
            <w:r>
              <w:rPr>
                <w:color w:val="000000"/>
                <w:sz w:val="22"/>
              </w:rPr>
              <w:softHyphen/>
              <w:t>pääl</w:t>
            </w:r>
            <w:r>
              <w:rPr>
                <w:color w:val="000000"/>
                <w:sz w:val="22"/>
              </w:rPr>
              <w:softHyphen/>
              <w:t>lik</w:t>
            </w:r>
            <w:r>
              <w:rPr>
                <w:color w:val="000000"/>
                <w:sz w:val="22"/>
              </w:rPr>
              <w:softHyphen/>
              <w:t>kö, hen</w:t>
            </w:r>
            <w:r>
              <w:rPr>
                <w:color w:val="000000"/>
                <w:sz w:val="22"/>
              </w:rPr>
              <w:softHyphen/>
              <w:t>ki</w:t>
            </w:r>
            <w:r>
              <w:rPr>
                <w:color w:val="000000"/>
                <w:sz w:val="22"/>
              </w:rPr>
              <w:softHyphen/>
              <w:t>lös</w:t>
            </w:r>
            <w:r>
              <w:rPr>
                <w:color w:val="000000"/>
                <w:sz w:val="22"/>
              </w:rPr>
              <w:softHyphen/>
              <w:t>tö</w:t>
            </w:r>
            <w:r>
              <w:rPr>
                <w:color w:val="000000"/>
                <w:sz w:val="22"/>
              </w:rPr>
              <w:softHyphen/>
              <w:t>pääl</w:t>
            </w:r>
            <w:r>
              <w:rPr>
                <w:color w:val="000000"/>
                <w:sz w:val="22"/>
              </w:rPr>
              <w:softHyphen/>
              <w:t>lik</w:t>
            </w:r>
            <w:r>
              <w:rPr>
                <w:color w:val="000000"/>
                <w:sz w:val="22"/>
              </w:rPr>
              <w:softHyphen/>
              <w:t>kö</w:t>
            </w:r>
          </w:p>
        </w:tc>
        <w:tc>
          <w:tcPr>
            <w:tcW w:w="1560" w:type="dxa"/>
          </w:tcPr>
          <w:p w:rsidR="00C66673" w:rsidP="008B24EA" w14:paraId="06880C38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75 000</w:t>
            </w:r>
          </w:p>
          <w:p w:rsidR="00C66673" w:rsidP="008B24EA" w14:paraId="06880C39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</w:p>
          <w:p w:rsidR="00C66673" w:rsidP="008B24EA" w14:paraId="06880C3A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</w:tr>
      <w:tr w14:paraId="06880C3F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3C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Asiahallinto</w:t>
            </w:r>
          </w:p>
        </w:tc>
        <w:tc>
          <w:tcPr>
            <w:tcW w:w="2385" w:type="dxa"/>
            <w:hideMark/>
          </w:tcPr>
          <w:p w:rsidR="00C66673" w:rsidP="008B24EA" w14:paraId="06880C3D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hallintojohtaja</w:t>
            </w:r>
          </w:p>
        </w:tc>
        <w:tc>
          <w:tcPr>
            <w:tcW w:w="1560" w:type="dxa"/>
            <w:hideMark/>
          </w:tcPr>
          <w:p w:rsidR="00C66673" w:rsidP="008B24EA" w14:paraId="06880C3E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</w:tr>
      <w:tr w14:paraId="06880C43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40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Sisäiset toi</w:t>
            </w:r>
            <w:r>
              <w:rPr>
                <w:color w:val="000000"/>
                <w:sz w:val="22"/>
              </w:rPr>
              <w:softHyphen/>
              <w:t>mis</w:t>
            </w:r>
            <w:r>
              <w:rPr>
                <w:color w:val="000000"/>
                <w:sz w:val="22"/>
              </w:rPr>
              <w:softHyphen/>
              <w:t>to</w:t>
            </w:r>
            <w:r>
              <w:rPr>
                <w:color w:val="000000"/>
                <w:sz w:val="22"/>
              </w:rPr>
              <w:softHyphen/>
              <w:t>palve</w:t>
            </w:r>
            <w:r>
              <w:rPr>
                <w:color w:val="000000"/>
                <w:sz w:val="22"/>
              </w:rPr>
              <w:softHyphen/>
              <w:t>lut</w:t>
            </w:r>
          </w:p>
        </w:tc>
        <w:tc>
          <w:tcPr>
            <w:tcW w:w="2385" w:type="dxa"/>
            <w:hideMark/>
          </w:tcPr>
          <w:p w:rsidR="00C66673" w:rsidP="008B24EA" w14:paraId="06880C41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hallintojohtaja</w:t>
            </w:r>
          </w:p>
        </w:tc>
        <w:tc>
          <w:tcPr>
            <w:tcW w:w="1560" w:type="dxa"/>
            <w:hideMark/>
          </w:tcPr>
          <w:p w:rsidR="00C66673" w:rsidP="008B24EA" w14:paraId="06880C42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</w:tr>
      <w:tr w14:paraId="06880C47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44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Tietohallinto</w:t>
            </w:r>
          </w:p>
        </w:tc>
        <w:tc>
          <w:tcPr>
            <w:tcW w:w="2385" w:type="dxa"/>
            <w:hideMark/>
          </w:tcPr>
          <w:p w:rsidR="00C66673" w:rsidP="008B24EA" w14:paraId="06880C45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tietohallintopäällikkö</w:t>
            </w:r>
          </w:p>
        </w:tc>
        <w:tc>
          <w:tcPr>
            <w:tcW w:w="1560" w:type="dxa"/>
            <w:hideMark/>
          </w:tcPr>
          <w:p w:rsidR="00C66673" w:rsidP="008B24EA" w14:paraId="06880C46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</w:tr>
      <w:tr w14:paraId="06880C4B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48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Rahatoimi</w:t>
            </w:r>
          </w:p>
        </w:tc>
        <w:tc>
          <w:tcPr>
            <w:tcW w:w="2385" w:type="dxa"/>
            <w:hideMark/>
          </w:tcPr>
          <w:p w:rsidR="00C66673" w:rsidP="008B24EA" w14:paraId="06880C49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kaupunginkamreeri</w:t>
            </w:r>
          </w:p>
        </w:tc>
        <w:tc>
          <w:tcPr>
            <w:tcW w:w="1560" w:type="dxa"/>
            <w:hideMark/>
          </w:tcPr>
          <w:p w:rsidR="00C66673" w:rsidP="008B24EA" w14:paraId="06880C4A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</w:tr>
      <w:tr w14:paraId="06880C4F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4C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Hankintatoimi ja kes</w:t>
            </w:r>
            <w:r>
              <w:rPr>
                <w:color w:val="000000"/>
                <w:sz w:val="22"/>
              </w:rPr>
              <w:softHyphen/>
              <w:t>kus</w:t>
            </w:r>
            <w:r>
              <w:rPr>
                <w:color w:val="000000"/>
                <w:sz w:val="22"/>
              </w:rPr>
              <w:softHyphen/>
              <w:t>va</w:t>
            </w:r>
            <w:r>
              <w:rPr>
                <w:color w:val="000000"/>
                <w:sz w:val="22"/>
              </w:rPr>
              <w:softHyphen/>
              <w:t>ras</w:t>
            </w:r>
            <w:r>
              <w:rPr>
                <w:color w:val="000000"/>
                <w:sz w:val="22"/>
              </w:rPr>
              <w:softHyphen/>
              <w:t>to</w:t>
            </w:r>
          </w:p>
        </w:tc>
        <w:tc>
          <w:tcPr>
            <w:tcW w:w="2385" w:type="dxa"/>
            <w:hideMark/>
          </w:tcPr>
          <w:p w:rsidR="00C66673" w:rsidP="008B24EA" w14:paraId="06880C4D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hankintapäällikkö</w:t>
            </w:r>
          </w:p>
        </w:tc>
        <w:tc>
          <w:tcPr>
            <w:tcW w:w="1560" w:type="dxa"/>
            <w:hideMark/>
          </w:tcPr>
          <w:p w:rsidR="00C66673" w:rsidP="008B24EA" w14:paraId="06880C4E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</w:tr>
      <w:tr w14:paraId="06880C53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RPr="002F0952" w:rsidP="008B24EA" w14:paraId="06880C50" w14:textId="77777777">
            <w:pPr>
              <w:pStyle w:val="Normal0"/>
              <w:spacing w:line="256" w:lineRule="auto"/>
              <w:rPr>
                <w:color w:val="000000"/>
                <w:sz w:val="22"/>
                <w:lang w:val="fi-FI"/>
              </w:rPr>
            </w:pPr>
            <w:r w:rsidRPr="002F0952">
              <w:rPr>
                <w:color w:val="000000"/>
                <w:sz w:val="22"/>
                <w:lang w:val="fi-FI"/>
              </w:rPr>
              <w:t>Kom myyntivoitto  tai -tap</w:t>
            </w:r>
            <w:r w:rsidRPr="002F0952">
              <w:rPr>
                <w:color w:val="000000"/>
                <w:sz w:val="22"/>
                <w:lang w:val="fi-FI"/>
              </w:rPr>
              <w:softHyphen/>
              <w:t>pio</w:t>
            </w:r>
          </w:p>
        </w:tc>
        <w:tc>
          <w:tcPr>
            <w:tcW w:w="2385" w:type="dxa"/>
            <w:hideMark/>
          </w:tcPr>
          <w:p w:rsidR="00C66673" w:rsidP="008B24EA" w14:paraId="06880C51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kaupunginjohtaja</w:t>
            </w:r>
          </w:p>
        </w:tc>
        <w:tc>
          <w:tcPr>
            <w:tcW w:w="1560" w:type="dxa"/>
            <w:hideMark/>
          </w:tcPr>
          <w:p w:rsidR="00C66673" w:rsidP="008B24EA" w14:paraId="06880C52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75 000</w:t>
            </w:r>
          </w:p>
        </w:tc>
      </w:tr>
      <w:tr w14:paraId="06880C57" w14:textId="77777777" w:rsidTr="008B24EA">
        <w:tblPrEx>
          <w:tblW w:w="0" w:type="auto"/>
          <w:tblInd w:w="3948" w:type="dxa"/>
          <w:tblLayout w:type="fixed"/>
          <w:tblCellMar>
            <w:left w:w="36" w:type="dxa"/>
            <w:right w:w="36" w:type="dxa"/>
          </w:tblCellMar>
          <w:tblLook w:val="04A0"/>
        </w:tblPrEx>
        <w:tc>
          <w:tcPr>
            <w:tcW w:w="2064" w:type="dxa"/>
            <w:hideMark/>
          </w:tcPr>
          <w:p w:rsidR="00C66673" w:rsidP="008B24EA" w14:paraId="06880C54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Järjestelyerät</w:t>
            </w:r>
          </w:p>
        </w:tc>
        <w:tc>
          <w:tcPr>
            <w:tcW w:w="2385" w:type="dxa"/>
            <w:hideMark/>
          </w:tcPr>
          <w:p w:rsidR="00C66673" w:rsidP="008B24EA" w14:paraId="06880C55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kaupunginkamreeri</w:t>
            </w:r>
          </w:p>
        </w:tc>
        <w:tc>
          <w:tcPr>
            <w:tcW w:w="1560" w:type="dxa"/>
            <w:hideMark/>
          </w:tcPr>
          <w:p w:rsidR="00C66673" w:rsidP="008B24EA" w14:paraId="06880C56" w14:textId="77777777">
            <w:pPr>
              <w:pStyle w:val="Normal0"/>
              <w:spacing w:line="25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</w:tr>
    </w:tbl>
    <w:p w:rsidR="00C66673" w:rsidP="00C66673" w14:paraId="06880C58" w14:textId="77777777">
      <w:pPr>
        <w:pStyle w:val="Sisennys"/>
        <w:tabs>
          <w:tab w:val="left" w:pos="12474"/>
        </w:tabs>
        <w:ind w:left="3912"/>
        <w:rPr>
          <w:rFonts w:ascii="Arial" w:eastAsia="Arial" w:hAnsi="Arial"/>
          <w:color w:val="000000"/>
          <w:sz w:val="22"/>
        </w:rPr>
      </w:pPr>
    </w:p>
    <w:p w:rsidR="00C66673" w:rsidP="00C66673" w14:paraId="06880C59" w14:textId="77777777">
      <w:pPr>
        <w:pStyle w:val="Sisennys"/>
        <w:tabs>
          <w:tab w:val="left" w:pos="12474"/>
        </w:tabs>
        <w:ind w:left="3912"/>
        <w:rPr>
          <w:rFonts w:ascii="Arial" w:eastAsia="Arial" w:hAnsi="Arial"/>
          <w:i/>
          <w:color w:val="000000"/>
          <w:sz w:val="22"/>
        </w:rPr>
      </w:pPr>
    </w:p>
    <w:p w:rsidR="00C66673" w:rsidP="00C66673" w14:paraId="06880C5A" w14:textId="77777777">
      <w:pPr>
        <w:pStyle w:val="Sisennys"/>
        <w:tabs>
          <w:tab w:val="left" w:pos="12474"/>
        </w:tabs>
        <w:ind w:left="3912"/>
        <w:rPr>
          <w:rFonts w:ascii="Arial" w:eastAsia="Arial" w:hAnsi="Arial"/>
          <w:color w:val="000000"/>
          <w:sz w:val="22"/>
          <w:lang w:val="fi-FI"/>
        </w:rPr>
      </w:pPr>
      <w:r>
        <w:rPr>
          <w:rFonts w:ascii="Arial" w:eastAsia="Arial" w:hAnsi="Arial"/>
          <w:color w:val="000000"/>
          <w:sz w:val="22"/>
          <w:lang w:val="fi-FI"/>
        </w:rPr>
        <w:t>Lisäksi hallintojohtaja oikeutetaan ”Hallinnon” tehtäväalueen vas</w:t>
      </w:r>
      <w:r>
        <w:rPr>
          <w:rFonts w:ascii="Arial" w:eastAsia="Arial" w:hAnsi="Arial"/>
          <w:color w:val="000000"/>
          <w:sz w:val="22"/>
          <w:lang w:val="fi-FI"/>
        </w:rPr>
        <w:softHyphen/>
        <w:t>tuu</w:t>
      </w:r>
      <w:r>
        <w:rPr>
          <w:rFonts w:ascii="Arial" w:eastAsia="Arial" w:hAnsi="Arial"/>
          <w:color w:val="000000"/>
          <w:sz w:val="22"/>
          <w:lang w:val="fi-FI"/>
        </w:rPr>
        <w:softHyphen/>
        <w:t>hen</w:t>
      </w:r>
      <w:r>
        <w:rPr>
          <w:rFonts w:ascii="Arial" w:eastAsia="Arial" w:hAnsi="Arial"/>
          <w:color w:val="000000"/>
          <w:sz w:val="22"/>
          <w:lang w:val="fi-FI"/>
        </w:rPr>
        <w:softHyphen/>
        <w:t>ki</w:t>
      </w:r>
      <w:r>
        <w:rPr>
          <w:rFonts w:ascii="Arial" w:eastAsia="Arial" w:hAnsi="Arial"/>
          <w:color w:val="000000"/>
          <w:sz w:val="22"/>
          <w:lang w:val="fi-FI"/>
        </w:rPr>
        <w:softHyphen/>
        <w:t>lön kaupunginjohtajan lisäksi hyväksymään teh</w:t>
      </w:r>
      <w:r>
        <w:rPr>
          <w:rFonts w:ascii="Arial" w:eastAsia="Arial" w:hAnsi="Arial"/>
          <w:color w:val="000000"/>
          <w:sz w:val="22"/>
          <w:lang w:val="fi-FI"/>
        </w:rPr>
        <w:softHyphen/>
        <w:t>tä</w:t>
      </w:r>
      <w:r>
        <w:rPr>
          <w:rFonts w:ascii="Arial" w:eastAsia="Arial" w:hAnsi="Arial"/>
          <w:color w:val="000000"/>
          <w:sz w:val="22"/>
          <w:lang w:val="fi-FI"/>
        </w:rPr>
        <w:softHyphen/>
        <w:t>vä</w:t>
      </w:r>
      <w:r>
        <w:rPr>
          <w:rFonts w:ascii="Arial" w:eastAsia="Arial" w:hAnsi="Arial"/>
          <w:color w:val="000000"/>
          <w:sz w:val="22"/>
          <w:lang w:val="fi-FI"/>
        </w:rPr>
        <w:softHyphen/>
        <w:t>alu</w:t>
      </w:r>
      <w:r>
        <w:rPr>
          <w:rFonts w:ascii="Arial" w:eastAsia="Arial" w:hAnsi="Arial"/>
          <w:color w:val="000000"/>
          <w:sz w:val="22"/>
          <w:lang w:val="fi-FI"/>
        </w:rPr>
        <w:softHyphen/>
        <w:t>een laskuja ja muita maksuasiakirjoja.</w:t>
      </w:r>
    </w:p>
    <w:p w:rsidR="00C66673" w:rsidP="00C66673" w14:paraId="06880C5B" w14:textId="77777777">
      <w:pPr>
        <w:pStyle w:val="Sisennys"/>
        <w:tabs>
          <w:tab w:val="left" w:pos="12474"/>
        </w:tabs>
        <w:ind w:left="3912"/>
        <w:rPr>
          <w:rFonts w:ascii="Arial" w:eastAsia="Arial" w:hAnsi="Arial"/>
          <w:color w:val="000000"/>
          <w:sz w:val="22"/>
          <w:lang w:val="fi-FI"/>
        </w:rPr>
      </w:pPr>
    </w:p>
    <w:p w:rsidR="00C66673" w:rsidP="00C66673" w14:paraId="06880C5C" w14:textId="77777777">
      <w:pPr>
        <w:pStyle w:val="Sisennys"/>
        <w:tabs>
          <w:tab w:val="left" w:pos="12474"/>
        </w:tabs>
        <w:rPr>
          <w:rFonts w:ascii="Arial" w:eastAsia="Arial" w:hAnsi="Arial"/>
          <w:i/>
          <w:color w:val="000000"/>
          <w:sz w:val="22"/>
          <w:lang w:val="fi-FI"/>
        </w:rPr>
      </w:pPr>
    </w:p>
    <w:p w:rsidR="00C66673" w:rsidP="00C66673" w14:paraId="06880C5D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  <w:r>
        <w:rPr>
          <w:rFonts w:ascii="Arial" w:eastAsia="Arial" w:hAnsi="Arial"/>
          <w:sz w:val="22"/>
          <w:lang w:val="fi-FI"/>
        </w:rPr>
        <w:t>Hallintopalveluissa ei ole esiintynyt tarvetta hankintarjojen muuttamiseen. Talousarviorakenteen ja henkilövaihdosten seurauksena hankintarajat on kuitenkin hyvä vahvistaa uudelleen hallintopalvelujen osalta.</w:t>
      </w:r>
    </w:p>
    <w:p w:rsidR="00A55239" w:rsidP="00C66673" w14:paraId="06880C5E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A55239" w:rsidP="00C66673" w14:paraId="06880C5F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5B4595" w:rsidP="00C66673" w14:paraId="06880C60" w14:textId="087751AA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  <w:r>
        <w:rPr>
          <w:rFonts w:ascii="Arial" w:eastAsia="Arial" w:hAnsi="Arial"/>
          <w:sz w:val="22"/>
          <w:lang w:val="fi-FI"/>
        </w:rPr>
        <w:t xml:space="preserve">Kaupunginhallituksen alaisen henkilökunnan </w:t>
      </w:r>
      <w:r>
        <w:rPr>
          <w:rFonts w:ascii="Arial" w:eastAsia="Arial" w:hAnsi="Arial"/>
          <w:sz w:val="22"/>
          <w:lang w:val="fi-FI"/>
        </w:rPr>
        <w:t>han</w:t>
      </w:r>
      <w:r>
        <w:rPr>
          <w:rFonts w:ascii="Arial" w:eastAsia="Arial" w:hAnsi="Arial"/>
          <w:sz w:val="22"/>
          <w:lang w:val="fi-FI"/>
        </w:rPr>
        <w:t>kinta</w:t>
      </w:r>
      <w:r>
        <w:rPr>
          <w:rFonts w:ascii="Arial" w:eastAsia="Arial" w:hAnsi="Arial"/>
          <w:sz w:val="22"/>
          <w:lang w:val="fi-FI"/>
        </w:rPr>
        <w:t>valtuudet 1.11.2021 lukien ovat liitteenä.</w:t>
      </w:r>
      <w:r>
        <w:rPr>
          <w:rFonts w:ascii="Arial" w:eastAsia="Arial" w:hAnsi="Arial"/>
          <w:sz w:val="22"/>
          <w:lang w:val="fi-FI"/>
        </w:rPr>
        <w:br/>
      </w:r>
      <w:r>
        <w:rPr>
          <w:rFonts w:ascii="Arial" w:eastAsia="Arial" w:hAnsi="Arial"/>
          <w:sz w:val="22"/>
          <w:lang w:val="fi-FI"/>
        </w:rPr>
        <w:br/>
        <w:t>Liite A1, KH 27.9.2021</w:t>
      </w:r>
    </w:p>
    <w:p w:rsidR="005B4595" w:rsidP="00C66673" w14:paraId="06880C61" w14:textId="77777777">
      <w:pPr>
        <w:pStyle w:val="Sisennys"/>
        <w:tabs>
          <w:tab w:val="left" w:pos="12474"/>
        </w:tabs>
        <w:rPr>
          <w:rFonts w:ascii="Arial" w:eastAsia="Arial" w:hAnsi="Arial"/>
          <w:sz w:val="22"/>
          <w:lang w:val="fi-FI"/>
        </w:rPr>
      </w:pPr>
    </w:p>
    <w:p w:rsidR="00432091" w:rsidRPr="002F6155" w:rsidP="00CC129B" w14:paraId="06880C62" w14:textId="77777777">
      <w:pPr>
        <w:pStyle w:val="PtkValmistelija"/>
      </w:pPr>
      <w:r w:rsidRPr="002F6155">
        <w:t>Esittelijä</w:t>
      </w:r>
      <w:r w:rsidRPr="002F6155">
        <w:tab/>
      </w:r>
      <w:sdt>
        <w:sdtPr>
          <w:alias w:val="Presenter"/>
          <w:tag w:val="Dynasty_Presenter"/>
          <w:id w:val="1189646160"/>
          <w:lock w:val="sdtLocked"/>
          <w:placeholder>
            <w:docPart w:val="DefaultPlaceholder_-1854013440"/>
          </w:placeholder>
          <w:text/>
        </w:sdtPr>
        <w:sdtContent>
          <w:r w:rsidRPr="002F6155">
            <w:t>Kaupunginjohtaja</w:t>
          </w:r>
        </w:sdtContent>
      </w:sdt>
    </w:p>
    <w:p w:rsidR="001A0371" w:rsidRPr="002F6155" w:rsidP="00CC129B" w14:paraId="06880C63" w14:textId="77777777">
      <w:pPr>
        <w:pStyle w:val="PtkTeksti"/>
      </w:pPr>
    </w:p>
    <w:p w:rsidR="001A0371" w:rsidRPr="00233B62" w:rsidP="00CC129B" w14:paraId="06880C64" w14:textId="4951E662">
      <w:pPr>
        <w:pStyle w:val="PtkPts"/>
      </w:pPr>
      <w:r w:rsidRPr="00233B62">
        <w:t>Päätösehdotus</w:t>
      </w:r>
      <w:r w:rsidRPr="00233B62">
        <w:tab/>
      </w:r>
      <w:sdt>
        <w:sdtPr>
          <w:alias w:val="Proposal"/>
          <w:tag w:val="Dynasty_Proposal"/>
          <w:id w:val="1662118710"/>
          <w:lock w:val="sdtLocked"/>
          <w:placeholder>
            <w:docPart w:val="DefaultPlaceholder_-1854013440"/>
          </w:placeholder>
          <w:richText/>
        </w:sdtPr>
        <w:sdtContent>
          <w:r w:rsidR="00CD353D">
            <w:t xml:space="preserve">Kaupunginhallitus hyväksyy hankintarajat alaisilleen viranhaltijoille 1.11.2021 lukien liitteen </w:t>
          </w:r>
          <w:r>
            <w:t>A1</w:t>
          </w:r>
          <w:r w:rsidR="00CD353D">
            <w:t xml:space="preserve"> mukaisena</w:t>
          </w:r>
          <w:r w:rsidR="00CD353D">
            <w:br/>
          </w:r>
          <w:r w:rsidR="00CD353D">
            <w:br/>
            <w:t>Lisäksi hallintojohtaja oikeutetaan ”Hallinnon” tehtäväalueen vastuuhenkilön kaupunginjohtajan lisäksi hyväksymään tehtäväalueen laskuja ja muita maksuasiakirjoja.</w:t>
          </w:r>
        </w:sdtContent>
      </w:sdt>
    </w:p>
    <w:p w:rsidR="00222212" w:rsidP="00CC129B" w14:paraId="06880C65" w14:textId="77777777">
      <w:pPr>
        <w:pStyle w:val="PtkPts"/>
      </w:pPr>
    </w:p>
    <w:p w:rsidR="00222212" w:rsidP="00222212" w14:paraId="06880C66" w14:textId="77777777">
      <w:pPr>
        <w:pStyle w:val="PtkPts"/>
      </w:pPr>
      <w:r>
        <w:t>Kokouskäsittely</w:t>
      </w:r>
      <w:r>
        <w:tab/>
        <w:t xml:space="preserve">Kaupunginjohtaja tarkensi </w:t>
      </w:r>
      <w:r w:rsidRPr="00CD1B08">
        <w:t xml:space="preserve">päätösehdotuksen liitteenä olevaa kaupunginhallituksen alaisen henkilökunnan  </w:t>
      </w:r>
      <w:r>
        <w:t>h</w:t>
      </w:r>
      <w:r w:rsidRPr="00CD1B08">
        <w:t xml:space="preserve">ankintavaltuustaulukkoa siten, että Rahatoimen tehtäväalueelle myönnetään talousjohtajan 50 000 euron hankintavaltuuden lisäksi 20 000 </w:t>
      </w:r>
      <w:r>
        <w:t>euron</w:t>
      </w:r>
      <w:r w:rsidRPr="00CD1B08">
        <w:t xml:space="preserve"> hankintavaltuus kirjanpitopäälliköll</w:t>
      </w:r>
      <w:r w:rsidRPr="00CD1B08">
        <w:t xml:space="preserve">e. Lisäksi Henkilöstöhallinnon tehtäväalueelle vahvistetaan 50 000 </w:t>
      </w:r>
      <w:r>
        <w:t>euro</w:t>
      </w:r>
      <w:r w:rsidRPr="00CD1B08">
        <w:t>n hankintavaltuus henkilöstöpäällikölle. Palkkahallinnon tehtäväalueelle vahvistetaan henkilöstöpäällikön 50 000 euron hankintavaltuuden rinnalle 20 000 euron hankintavaltuus henkilöstö</w:t>
      </w:r>
      <w:r w:rsidRPr="00CD1B08">
        <w:t>asiainhoitajalle.</w:t>
      </w:r>
    </w:p>
    <w:p w:rsidR="00222212" w:rsidP="00222212" w14:paraId="06880C67" w14:textId="77777777">
      <w:pPr>
        <w:pStyle w:val="PtkPts"/>
      </w:pPr>
    </w:p>
    <w:p w:rsidR="00222212" w:rsidP="00222212" w14:paraId="06880C68" w14:textId="6600205B">
      <w:pPr>
        <w:pStyle w:val="PtkPts"/>
      </w:pPr>
      <w:r>
        <w:tab/>
        <w:t>Tarkennettu liite liitetään pöytäkirjaan.</w:t>
      </w:r>
    </w:p>
    <w:p w:rsidR="00576C66" w:rsidP="00576C66" w14:paraId="2DE62C56" w14:textId="723F9A95">
      <w:pPr>
        <w:pStyle w:val="PtkKsittely"/>
      </w:pPr>
    </w:p>
    <w:p w:rsidR="00576C66" w:rsidRPr="00576C66" w:rsidP="00576C66" w14:paraId="0D1A40F1" w14:textId="24D3F047">
      <w:pPr>
        <w:pStyle w:val="PtkKsittely"/>
      </w:pPr>
      <w:r>
        <w:tab/>
        <w:t xml:space="preserve"> Liite A2, KH 27.9.2021</w:t>
      </w:r>
    </w:p>
    <w:p w:rsidR="00222212" w:rsidP="00222212" w14:paraId="06880C69" w14:textId="77777777">
      <w:pPr>
        <w:pStyle w:val="PtkPts"/>
      </w:pPr>
      <w:r>
        <w:tab/>
      </w:r>
    </w:p>
    <w:p w:rsidR="00222212" w:rsidRPr="00724A81" w:rsidP="00222212" w14:paraId="06880C6A" w14:textId="77777777">
      <w:pPr>
        <w:pStyle w:val="PtkPts"/>
      </w:pPr>
      <w:r>
        <w:tab/>
      </w:r>
      <w:r w:rsidRPr="00724A81">
        <w:t>Merkittiin, että henkilöstön edustaja Katja Mäntylä oli läsnä kokouksessa asian käsittelyn ajan.</w:t>
      </w:r>
    </w:p>
    <w:p w:rsidR="00222212" w:rsidRPr="00724A81" w:rsidP="00222212" w14:paraId="06880C6B" w14:textId="77777777">
      <w:pPr>
        <w:pStyle w:val="PtkPts"/>
      </w:pPr>
    </w:p>
    <w:p w:rsidR="00222212" w:rsidP="00CC129B" w14:paraId="06880C6C" w14:textId="77777777">
      <w:pPr>
        <w:pStyle w:val="PtkPts"/>
      </w:pPr>
    </w:p>
    <w:p w:rsidR="001A0371" w:rsidRPr="008F1261" w:rsidP="00CC129B" w14:paraId="06880C6D" w14:textId="77777777">
      <w:pPr>
        <w:pStyle w:val="PtkPts"/>
      </w:pPr>
      <w:r w:rsidRPr="008F1261">
        <w:t>Päätös</w:t>
      </w:r>
      <w:r w:rsidRPr="008F1261">
        <w:tab/>
      </w:r>
      <w:sdt>
        <w:sdtPr>
          <w:alias w:val="Decision"/>
          <w:tag w:val="Dynasty_Decision"/>
          <w:id w:val="-179208146"/>
          <w:lock w:val="sdtLocked"/>
          <w:placeholder>
            <w:docPart w:val="DefaultPlaceholder_-1854013440"/>
          </w:placeholder>
          <w:richText/>
        </w:sdtPr>
        <w:sdtContent>
          <w:r w:rsidRPr="008F1261" w:rsidR="00CD353D">
            <w:t>Kaupunginjohtajan ehdotus hyväksyttiin.</w:t>
          </w:r>
        </w:sdtContent>
      </w:sdt>
    </w:p>
    <w:p w:rsidR="00600BA9" w:rsidRPr="008F1261" w:rsidP="008F1261" w14:paraId="06880C6E" w14:textId="77777777">
      <w:r w:rsidRPr="008F1261">
        <w:tab/>
      </w:r>
      <w:r w:rsidRPr="008F1261">
        <w:tab/>
      </w:r>
    </w:p>
    <w:sectPr w:rsidSect="0078521B">
      <w:pgSz w:w="11907" w:h="16837" w:code="9"/>
      <w:pgMar w:top="737" w:right="851" w:bottom="1134" w:left="1134" w:header="567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3209"/>
        </w:tabs>
        <w:ind w:left="3209" w:hanging="601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9E"/>
    <w:rsid w:val="00097890"/>
    <w:rsid w:val="000C74AE"/>
    <w:rsid w:val="00124806"/>
    <w:rsid w:val="001575BA"/>
    <w:rsid w:val="00183C0A"/>
    <w:rsid w:val="001A0371"/>
    <w:rsid w:val="001F5951"/>
    <w:rsid w:val="00222212"/>
    <w:rsid w:val="00223D58"/>
    <w:rsid w:val="0023208F"/>
    <w:rsid w:val="00233B62"/>
    <w:rsid w:val="002F0952"/>
    <w:rsid w:val="002F2852"/>
    <w:rsid w:val="002F6155"/>
    <w:rsid w:val="00391F61"/>
    <w:rsid w:val="003A198E"/>
    <w:rsid w:val="003A352C"/>
    <w:rsid w:val="00404DCF"/>
    <w:rsid w:val="00432091"/>
    <w:rsid w:val="004B0971"/>
    <w:rsid w:val="004F68B8"/>
    <w:rsid w:val="004F6C51"/>
    <w:rsid w:val="00565F96"/>
    <w:rsid w:val="00576C66"/>
    <w:rsid w:val="005B4595"/>
    <w:rsid w:val="005C537B"/>
    <w:rsid w:val="005C578E"/>
    <w:rsid w:val="00600BA9"/>
    <w:rsid w:val="0061439E"/>
    <w:rsid w:val="006319B4"/>
    <w:rsid w:val="006769D8"/>
    <w:rsid w:val="006A016B"/>
    <w:rsid w:val="00724A81"/>
    <w:rsid w:val="00740252"/>
    <w:rsid w:val="00765A0A"/>
    <w:rsid w:val="0078521B"/>
    <w:rsid w:val="007E1D5F"/>
    <w:rsid w:val="00827E32"/>
    <w:rsid w:val="00852950"/>
    <w:rsid w:val="00856A30"/>
    <w:rsid w:val="008A405C"/>
    <w:rsid w:val="008B24EA"/>
    <w:rsid w:val="008F1261"/>
    <w:rsid w:val="0092360C"/>
    <w:rsid w:val="009B0B97"/>
    <w:rsid w:val="009B4AD7"/>
    <w:rsid w:val="009C437A"/>
    <w:rsid w:val="009D04B4"/>
    <w:rsid w:val="00A55239"/>
    <w:rsid w:val="00A84F02"/>
    <w:rsid w:val="00A9060F"/>
    <w:rsid w:val="00AD0118"/>
    <w:rsid w:val="00AE41A5"/>
    <w:rsid w:val="00B01DEC"/>
    <w:rsid w:val="00B02920"/>
    <w:rsid w:val="00C04E30"/>
    <w:rsid w:val="00C66673"/>
    <w:rsid w:val="00CA0549"/>
    <w:rsid w:val="00CB6AA0"/>
    <w:rsid w:val="00CC129B"/>
    <w:rsid w:val="00CD1B08"/>
    <w:rsid w:val="00CD353D"/>
    <w:rsid w:val="00CF589B"/>
    <w:rsid w:val="00DB55C6"/>
    <w:rsid w:val="00DF2BCA"/>
    <w:rsid w:val="00E60017"/>
    <w:rsid w:val="00F07562"/>
    <w:rsid w:val="00F26566"/>
    <w:rsid w:val="00F41B08"/>
    <w:rsid w:val="00F51A87"/>
    <w:rsid w:val="00F528F8"/>
    <w:rsid w:val="00FD7E58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79DA759-6864-46D9-9B26-E2A2256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49"/>
    <w:rPr>
      <w:rFonts w:ascii="Arial" w:eastAsia="Corbel" w:hAnsi="Arial" w:cs="Arial"/>
      <w:noProof/>
      <w:sz w:val="22"/>
      <w:szCs w:val="22"/>
      <w:lang w:eastAsia="en-US"/>
    </w:rPr>
  </w:style>
  <w:style w:type="paragraph" w:styleId="Heading2">
    <w:name w:val="heading 2"/>
    <w:basedOn w:val="Asianotsikko"/>
    <w:next w:val="Normal"/>
    <w:link w:val="Otsikko2Char"/>
    <w:uiPriority w:val="9"/>
    <w:unhideWhenUsed/>
    <w:qFormat/>
    <w:rsid w:val="00856A30"/>
    <w:pPr>
      <w:outlineLvl w:val="1"/>
    </w:pPr>
  </w:style>
  <w:style w:type="paragraph" w:styleId="Heading3">
    <w:name w:val="heading 3"/>
    <w:basedOn w:val="Normal"/>
    <w:next w:val="Normal"/>
    <w:link w:val="Otsikko3Char"/>
    <w:uiPriority w:val="9"/>
    <w:semiHidden/>
    <w:unhideWhenUsed/>
    <w:qFormat/>
    <w:rsid w:val="00AD01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link w:val="NormalChar"/>
    <w:rPr>
      <w:rFonts w:ascii="Arial" w:eastAsia="Arial" w:hAnsi="Arial"/>
      <w:noProof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60017"/>
    <w:rPr>
      <w:color w:val="808080"/>
    </w:rPr>
  </w:style>
  <w:style w:type="paragraph" w:styleId="Header">
    <w:name w:val="header"/>
    <w:basedOn w:val="Normal"/>
    <w:link w:val="YltunnisteChar"/>
    <w:uiPriority w:val="99"/>
    <w:unhideWhenUsed/>
    <w:rsid w:val="00765A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DefaultParagraphFont"/>
    <w:link w:val="Header"/>
    <w:uiPriority w:val="99"/>
    <w:rsid w:val="00765A0A"/>
    <w:rPr>
      <w:noProof/>
      <w:lang w:val="en-US" w:eastAsia="en-US"/>
    </w:rPr>
  </w:style>
  <w:style w:type="paragraph" w:styleId="Footer">
    <w:name w:val="footer"/>
    <w:basedOn w:val="Normal"/>
    <w:link w:val="AlatunnisteChar"/>
    <w:uiPriority w:val="99"/>
    <w:unhideWhenUsed/>
    <w:rsid w:val="00765A0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DefaultParagraphFont"/>
    <w:link w:val="Footer"/>
    <w:uiPriority w:val="99"/>
    <w:rsid w:val="00765A0A"/>
    <w:rPr>
      <w:noProof/>
      <w:lang w:val="en-US" w:eastAsia="en-US"/>
    </w:rPr>
  </w:style>
  <w:style w:type="paragraph" w:customStyle="1" w:styleId="PtkValmistelija">
    <w:name w:val="PtkValmistelija"/>
    <w:basedOn w:val="Normal0"/>
    <w:next w:val="PtkTeksti"/>
    <w:link w:val="PtkValmistelijaChar"/>
    <w:autoRedefine/>
    <w:qFormat/>
    <w:rsid w:val="00CC129B"/>
    <w:pPr>
      <w:ind w:left="2608" w:hanging="2608"/>
    </w:pPr>
    <w:rPr>
      <w:rFonts w:eastAsia="Corbel" w:cs="Arial"/>
      <w:sz w:val="22"/>
      <w:szCs w:val="22"/>
      <w:lang w:val="fi-FI"/>
    </w:rPr>
  </w:style>
  <w:style w:type="paragraph" w:customStyle="1" w:styleId="PtkTeksti">
    <w:name w:val="PtkTeksti"/>
    <w:basedOn w:val="Normal0"/>
    <w:link w:val="PtkTekstiChar"/>
    <w:qFormat/>
    <w:rsid w:val="00CC129B"/>
    <w:pPr>
      <w:ind w:left="2608"/>
    </w:pPr>
    <w:rPr>
      <w:rFonts w:eastAsia="Corbel" w:cs="Arial"/>
      <w:sz w:val="22"/>
      <w:szCs w:val="22"/>
      <w:lang w:val="fi-FI"/>
    </w:rPr>
  </w:style>
  <w:style w:type="character" w:customStyle="1" w:styleId="NormalChar">
    <w:name w:val="[Normal] Char"/>
    <w:basedOn w:val="DefaultParagraphFont"/>
    <w:link w:val="Normal0"/>
    <w:rsid w:val="00CC129B"/>
    <w:rPr>
      <w:rFonts w:ascii="Arial" w:eastAsia="Arial" w:hAnsi="Arial"/>
      <w:noProof/>
      <w:sz w:val="24"/>
      <w:lang w:val="en-US" w:eastAsia="en-US"/>
    </w:rPr>
  </w:style>
  <w:style w:type="character" w:customStyle="1" w:styleId="PtkValmistelijaChar">
    <w:name w:val="PtkValmistelija Char"/>
    <w:basedOn w:val="NormalChar"/>
    <w:link w:val="PtkValmistelija"/>
    <w:rsid w:val="00CC129B"/>
    <w:rPr>
      <w:rFonts w:ascii="Arial" w:eastAsia="Corbel" w:hAnsi="Arial" w:cs="Arial"/>
      <w:noProof/>
      <w:sz w:val="22"/>
      <w:szCs w:val="22"/>
      <w:lang w:val="en-US" w:eastAsia="en-US"/>
    </w:rPr>
  </w:style>
  <w:style w:type="paragraph" w:customStyle="1" w:styleId="PtkPts">
    <w:name w:val="PtkPäätös"/>
    <w:basedOn w:val="Normal0"/>
    <w:next w:val="PtkKsittely"/>
    <w:link w:val="PtkPtsChar"/>
    <w:qFormat/>
    <w:rsid w:val="00CC129B"/>
    <w:pPr>
      <w:ind w:left="3969" w:hanging="3969"/>
    </w:pPr>
    <w:rPr>
      <w:rFonts w:eastAsia="Corbel" w:cs="Arial"/>
      <w:sz w:val="22"/>
      <w:szCs w:val="22"/>
      <w:lang w:val="fi-FI"/>
    </w:rPr>
  </w:style>
  <w:style w:type="character" w:customStyle="1" w:styleId="PtkTekstiChar">
    <w:name w:val="PtkTeksti Char"/>
    <w:basedOn w:val="NormalChar"/>
    <w:link w:val="PtkTeksti"/>
    <w:rsid w:val="00CC129B"/>
    <w:rPr>
      <w:rFonts w:ascii="Arial" w:eastAsia="Corbel" w:hAnsi="Arial" w:cs="Arial"/>
      <w:noProof/>
      <w:sz w:val="22"/>
      <w:szCs w:val="22"/>
      <w:lang w:val="en-US" w:eastAsia="en-US"/>
    </w:rPr>
  </w:style>
  <w:style w:type="paragraph" w:customStyle="1" w:styleId="PtkKsittely">
    <w:name w:val="PtkKäsittely"/>
    <w:basedOn w:val="Normal0"/>
    <w:link w:val="PtkKsittelyChar"/>
    <w:qFormat/>
    <w:rsid w:val="00AD0118"/>
    <w:pPr>
      <w:ind w:left="2608"/>
    </w:pPr>
    <w:rPr>
      <w:rFonts w:eastAsia="Corbel" w:cs="Arial"/>
      <w:sz w:val="22"/>
      <w:szCs w:val="22"/>
      <w:lang w:val="fi-FI"/>
    </w:rPr>
  </w:style>
  <w:style w:type="character" w:customStyle="1" w:styleId="PtkPtsChar">
    <w:name w:val="PtkPäätös Char"/>
    <w:basedOn w:val="NormalChar"/>
    <w:link w:val="PtkPts"/>
    <w:rsid w:val="00CC129B"/>
    <w:rPr>
      <w:rFonts w:ascii="Arial" w:eastAsia="Corbel" w:hAnsi="Arial" w:cs="Arial"/>
      <w:noProof/>
      <w:sz w:val="22"/>
      <w:szCs w:val="22"/>
      <w:lang w:val="en-US" w:eastAsia="en-US"/>
    </w:rPr>
  </w:style>
  <w:style w:type="character" w:customStyle="1" w:styleId="PtkKsittelyChar">
    <w:name w:val="PtkKäsittely Char"/>
    <w:basedOn w:val="NormalChar"/>
    <w:link w:val="PtkKsittely"/>
    <w:rsid w:val="00AD0118"/>
    <w:rPr>
      <w:rFonts w:ascii="Arial" w:eastAsia="Corbel" w:hAnsi="Arial" w:cs="Arial"/>
      <w:noProof/>
      <w:sz w:val="22"/>
      <w:szCs w:val="22"/>
      <w:lang w:val="en-US" w:eastAsia="en-US"/>
    </w:rPr>
  </w:style>
  <w:style w:type="paragraph" w:customStyle="1" w:styleId="Asianotsikko">
    <w:name w:val="Asian otsikko"/>
    <w:basedOn w:val="Normal0"/>
    <w:link w:val="AsianotsikkoChar"/>
    <w:rsid w:val="00B02920"/>
    <w:rPr>
      <w:rFonts w:eastAsia="Corbel" w:cs="Arial"/>
      <w:b/>
      <w:szCs w:val="24"/>
      <w:lang w:val="fi-FI"/>
    </w:rPr>
  </w:style>
  <w:style w:type="character" w:customStyle="1" w:styleId="AsianotsikkoChar">
    <w:name w:val="Asian otsikko Char"/>
    <w:basedOn w:val="NormalChar"/>
    <w:link w:val="Asianotsikko"/>
    <w:rsid w:val="00B02920"/>
    <w:rPr>
      <w:rFonts w:ascii="Arial" w:eastAsia="Corbel" w:hAnsi="Arial" w:cs="Arial"/>
      <w:b/>
      <w:noProof/>
      <w:sz w:val="24"/>
      <w:szCs w:val="24"/>
      <w:lang w:val="en-US" w:eastAsia="en-US"/>
    </w:rPr>
  </w:style>
  <w:style w:type="character" w:customStyle="1" w:styleId="Otsikko2Char">
    <w:name w:val="Otsikko 2 Char"/>
    <w:basedOn w:val="DefaultParagraphFont"/>
    <w:link w:val="Heading2"/>
    <w:uiPriority w:val="9"/>
    <w:rsid w:val="00856A30"/>
    <w:rPr>
      <w:rFonts w:ascii="Arial" w:eastAsia="Corbel" w:hAnsi="Arial" w:cs="Arial"/>
      <w:b/>
      <w:noProof/>
      <w:sz w:val="24"/>
      <w:szCs w:val="24"/>
      <w:lang w:eastAsia="en-US"/>
    </w:rPr>
  </w:style>
  <w:style w:type="character" w:customStyle="1" w:styleId="Otsikko3Char">
    <w:name w:val="Otsikko 3 Char"/>
    <w:basedOn w:val="DefaultParagraphFont"/>
    <w:link w:val="Heading3"/>
    <w:uiPriority w:val="9"/>
    <w:semiHidden/>
    <w:rsid w:val="00AD0118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en-US"/>
    </w:rPr>
  </w:style>
  <w:style w:type="paragraph" w:styleId="Subtitle">
    <w:name w:val="Subtitle"/>
    <w:aliases w:val="AlaotsValm"/>
    <w:basedOn w:val="Normal"/>
    <w:next w:val="PtkPts"/>
    <w:link w:val="AlaotsikkoChar"/>
    <w:autoRedefine/>
    <w:uiPriority w:val="11"/>
    <w:qFormat/>
    <w:rsid w:val="00AD0118"/>
    <w:pPr>
      <w:numPr>
        <w:ilvl w:val="1"/>
      </w:numPr>
      <w:spacing w:after="160"/>
      <w:ind w:left="1304"/>
    </w:pPr>
    <w:rPr>
      <w:rFonts w:eastAsiaTheme="minorEastAsia" w:cstheme="minorBidi"/>
      <w:b/>
      <w:color w:val="5A5A5A" w:themeColor="text1" w:themeTint="A5"/>
      <w:spacing w:val="15"/>
    </w:rPr>
  </w:style>
  <w:style w:type="character" w:customStyle="1" w:styleId="AlaotsikkoChar">
    <w:name w:val="Alaotsikko Char"/>
    <w:aliases w:val="AlaotsValm Char"/>
    <w:basedOn w:val="DefaultParagraphFont"/>
    <w:link w:val="Subtitle"/>
    <w:uiPriority w:val="11"/>
    <w:rsid w:val="00AD0118"/>
    <w:rPr>
      <w:rFonts w:ascii="Arial" w:hAnsi="Arial" w:eastAsiaTheme="minorEastAsia" w:cstheme="minorBidi"/>
      <w:b/>
      <w:noProof/>
      <w:color w:val="5A5A5A" w:themeColor="text1" w:themeTint="A5"/>
      <w:spacing w:val="15"/>
      <w:sz w:val="22"/>
      <w:szCs w:val="22"/>
      <w:lang w:eastAsia="en-US"/>
    </w:rPr>
  </w:style>
  <w:style w:type="paragraph" w:customStyle="1" w:styleId="AlaotsKsittely">
    <w:name w:val="AlaotsKäsittely"/>
    <w:basedOn w:val="Subtitle"/>
    <w:next w:val="PtkPts"/>
    <w:link w:val="AlaotsKsittelyChar"/>
    <w:qFormat/>
    <w:rsid w:val="00AD0118"/>
    <w:rPr>
      <w:rFonts w:eastAsia="Corbel" w:cs="Arial"/>
    </w:rPr>
  </w:style>
  <w:style w:type="character" w:customStyle="1" w:styleId="AlaotsKsittelyChar">
    <w:name w:val="AlaotsKäsittely Char"/>
    <w:basedOn w:val="AlaotsikkoChar"/>
    <w:link w:val="AlaotsKsittely"/>
    <w:rsid w:val="00AD0118"/>
    <w:rPr>
      <w:rFonts w:ascii="Arial" w:eastAsia="Corbel" w:hAnsi="Arial" w:cs="Arial"/>
      <w:b/>
      <w:noProof/>
      <w:color w:val="5A5A5A" w:themeColor="text1" w:themeTint="A5"/>
      <w:spacing w:val="15"/>
      <w:sz w:val="22"/>
      <w:szCs w:val="22"/>
      <w:lang w:eastAsia="en-US"/>
    </w:rPr>
  </w:style>
  <w:style w:type="paragraph" w:customStyle="1" w:styleId="Sisennys">
    <w:name w:val="Sisennys"/>
    <w:basedOn w:val="Normal"/>
    <w:rsid w:val="00C6667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ind w:left="2608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0B02-7C5A-40B3-8B1D-CF473B0D608D}"/>
      </w:docPartPr>
      <w:docPartBody>
        <w:p w:rsidR="00391F61">
          <w:r w:rsidRPr="006A01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72"/>
    <w:rsid w:val="00172D0B"/>
    <w:rsid w:val="001F4208"/>
    <w:rsid w:val="00220BF1"/>
    <w:rsid w:val="00224AD0"/>
    <w:rsid w:val="002741E3"/>
    <w:rsid w:val="0057736F"/>
    <w:rsid w:val="005857A7"/>
    <w:rsid w:val="005B66E7"/>
    <w:rsid w:val="006B6353"/>
    <w:rsid w:val="00784507"/>
    <w:rsid w:val="00787452"/>
    <w:rsid w:val="008476BC"/>
    <w:rsid w:val="00A93B72"/>
    <w:rsid w:val="00AE6DE4"/>
    <w:rsid w:val="00BD0D76"/>
    <w:rsid w:val="00BF3954"/>
    <w:rsid w:val="00C3654D"/>
    <w:rsid w:val="00D50038"/>
    <w:rsid w:val="00DB3E63"/>
    <w:rsid w:val="00E94326"/>
    <w:rsid w:val="00ED7A1F"/>
    <w:rsid w:val="00EF3C1D"/>
    <w:rsid w:val="00F342AF"/>
    <w:rsid w:val="00F52845"/>
    <w:rsid w:val="00FE0CFB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6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2c0227-40cd-4dc6-b45f-a3f88d1a7dee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29C68ED6B71D4F809B1B77A8B7E86B" ma:contentTypeVersion="13" ma:contentTypeDescription="Luo uusi asiakirja." ma:contentTypeScope="" ma:versionID="7830bc8c9f81b3469671d49fef88d4c1">
  <xsd:schema xmlns:xsd="http://www.w3.org/2001/XMLSchema" xmlns:xs="http://www.w3.org/2001/XMLSchema" xmlns:p="http://schemas.microsoft.com/office/2006/metadata/properties" xmlns:ns3="d44345b7-2f25-4cdc-abbd-b4fa847543ef" xmlns:ns4="a22c0227-40cd-4dc6-b45f-a3f88d1a7dee" targetNamespace="http://schemas.microsoft.com/office/2006/metadata/properties" ma:root="true" ma:fieldsID="5dac102834d5063d9d380d3cb2cc0c8c" ns3:_="" ns4:_="">
    <xsd:import namespace="d44345b7-2f25-4cdc-abbd-b4fa847543ef"/>
    <xsd:import namespace="a22c0227-40cd-4dc6-b45f-a3f88d1a7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45b7-2f25-4cdc-abbd-b4fa847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0227-40cd-4dc6-b45f-a3f88d1a7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25351-12DB-4993-9D84-1C1359933252}">
  <ds:schemaRefs>
    <ds:schemaRef ds:uri="d44345b7-2f25-4cdc-abbd-b4fa847543ef"/>
    <ds:schemaRef ds:uri="http://www.w3.org/XML/1998/namespace"/>
    <ds:schemaRef ds:uri="http://purl.org/dc/elements/1.1/"/>
    <ds:schemaRef ds:uri="a22c0227-40cd-4dc6-b45f-a3f88d1a7de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C1ABD1-20BC-4E3C-9EE7-1EDD93ABB4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BC0C7-6E35-46E9-90AB-659D92407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45b7-2f25-4cdc-abbd-b4fa847543ef"/>
    <ds:schemaRef ds:uri="a22c0227-40cd-4dc6-b45f-a3f88d1a7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608C4-AC56-4EE2-B00C-20D4FFAAB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387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Base>C:\Temp\Meeting\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Raatikka</dc:creator>
  <cp:lastModifiedBy>Makkonen Heli-Maarit</cp:lastModifiedBy>
  <cp:revision>23</cp:revision>
  <dcterms:created xsi:type="dcterms:W3CDTF">2021-01-26T11:57:00Z</dcterms:created>
  <dcterms:modified xsi:type="dcterms:W3CDTF">2021-09-28T06:19:00Z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0x010100A729C68ED6B71D4F809B1B77A8B7E86B</vt:lpwstr>
  </property>
  <property fmtid="{D5CDD505-2E9C-101B-9397-08002B2CF9AE}" pid="4" name="Order">
    <vt:r8>78000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